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政府网站工作年度报表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　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年度）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填报单位（盖章）：</w:t>
      </w:r>
      <w:r>
        <w:rPr>
          <w:rFonts w:hint="eastAsia" w:ascii="Times New Roman" w:hAnsi="Times New Roman" w:eastAsia="仿宋_GB2312" w:cs="Times New Roman"/>
          <w:lang w:eastAsia="zh-CN"/>
        </w:rPr>
        <w:t>桂林国家高新区七星区网络管理中心</w:t>
      </w:r>
    </w:p>
    <w:tbl>
      <w:tblPr>
        <w:tblStyle w:val="7"/>
        <w:tblW w:w="13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347"/>
        <w:gridCol w:w="784"/>
        <w:gridCol w:w="360"/>
        <w:gridCol w:w="30"/>
        <w:gridCol w:w="446"/>
        <w:gridCol w:w="15"/>
        <w:gridCol w:w="979"/>
        <w:gridCol w:w="101"/>
        <w:gridCol w:w="574"/>
        <w:gridCol w:w="15"/>
        <w:gridCol w:w="210"/>
        <w:gridCol w:w="690"/>
        <w:gridCol w:w="600"/>
        <w:gridCol w:w="56"/>
        <w:gridCol w:w="430"/>
        <w:gridCol w:w="249"/>
        <w:gridCol w:w="120"/>
        <w:gridCol w:w="157"/>
        <w:gridCol w:w="158"/>
        <w:gridCol w:w="1046"/>
        <w:gridCol w:w="122"/>
        <w:gridCol w:w="148"/>
        <w:gridCol w:w="184"/>
        <w:gridCol w:w="825"/>
        <w:gridCol w:w="60"/>
        <w:gridCol w:w="11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网站名称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桂林国家高新技术产业开发区门户网站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公开时间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2021年1月11日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首页网址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http://www.glgxq.gov.cn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政府网站标识码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4503050005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主办单位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桂林国家高新技术产业开发区管理委员会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桂林市七星区人民政府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网站中文域名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sz w:val="21"/>
                <w:szCs w:val="21"/>
                <w:shd w:val="clear" w:color="auto" w:fill="FFFFFF"/>
              </w:rPr>
              <w:t>桂林国家高新区管委会.政务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承办单位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桂林国家高新区七星区网络管理中心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网站类型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政府门户网站 □部门网站 □专项网站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ICP备案号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桂ICP备05004577号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公安机关备案号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桂公网安备45030502000116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电子标识码</w:t>
            </w:r>
          </w:p>
        </w:tc>
        <w:tc>
          <w:tcPr>
            <w:tcW w:w="972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CA213241195409872980001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用户访问</w:t>
            </w: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独立用户访问总量（UV 单位：个）</w:t>
            </w:r>
          </w:p>
        </w:tc>
        <w:tc>
          <w:tcPr>
            <w:tcW w:w="62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网站总访问量（PV 单位：次）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246651</w:t>
            </w:r>
          </w:p>
        </w:tc>
        <w:tc>
          <w:tcPr>
            <w:tcW w:w="62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657549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信息发布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总数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8782</w:t>
            </w:r>
          </w:p>
        </w:tc>
        <w:tc>
          <w:tcPr>
            <w:tcW w:w="23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专题专栏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（单位：个）</w:t>
            </w:r>
          </w:p>
        </w:tc>
        <w:tc>
          <w:tcPr>
            <w:tcW w:w="16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维护数量</w:t>
            </w:r>
          </w:p>
        </w:tc>
        <w:tc>
          <w:tcPr>
            <w:tcW w:w="22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概况类信息更新量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302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政务动态信息更新量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5446</w:t>
            </w:r>
          </w:p>
        </w:tc>
        <w:tc>
          <w:tcPr>
            <w:tcW w:w="2302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58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新开设数量</w:t>
            </w:r>
          </w:p>
        </w:tc>
        <w:tc>
          <w:tcPr>
            <w:tcW w:w="2247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信息公开目录信息公开量</w:t>
            </w:r>
          </w:p>
        </w:tc>
        <w:tc>
          <w:tcPr>
            <w:tcW w:w="18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3296</w:t>
            </w:r>
          </w:p>
        </w:tc>
        <w:tc>
          <w:tcPr>
            <w:tcW w:w="2302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5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解读回应</w:t>
            </w:r>
          </w:p>
        </w:tc>
        <w:tc>
          <w:tcPr>
            <w:tcW w:w="3514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解读信息发布</w:t>
            </w: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总数（单位：条）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51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解读材料数量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514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解读产品数量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（单位：个）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514" w:type="dxa"/>
            <w:gridSpan w:val="1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媒体评论文章数量（单位：篇）</w:t>
            </w:r>
          </w:p>
        </w:tc>
        <w:tc>
          <w:tcPr>
            <w:tcW w:w="39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回应公众关注热点或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重大舆情数量（单位：次）</w:t>
            </w:r>
          </w:p>
        </w:tc>
        <w:tc>
          <w:tcPr>
            <w:tcW w:w="62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办事服务</w:t>
            </w: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是否发布服务事项目录</w:t>
            </w: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  <w:tc>
          <w:tcPr>
            <w:tcW w:w="2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注册用户数（单位：个）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政务服务事项数量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（单位：项）</w:t>
            </w: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512</w:t>
            </w:r>
          </w:p>
        </w:tc>
        <w:tc>
          <w:tcPr>
            <w:tcW w:w="24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可全程办理服务事项数量（单位：项）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1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办件量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（单位：件）</w:t>
            </w: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总数</w:t>
            </w:r>
          </w:p>
        </w:tc>
        <w:tc>
          <w:tcPr>
            <w:tcW w:w="4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14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自然人办件量</w:t>
            </w:r>
          </w:p>
        </w:tc>
        <w:tc>
          <w:tcPr>
            <w:tcW w:w="4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1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法人办件量</w:t>
            </w:r>
          </w:p>
        </w:tc>
        <w:tc>
          <w:tcPr>
            <w:tcW w:w="48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互动交流</w:t>
            </w:r>
          </w:p>
        </w:tc>
        <w:tc>
          <w:tcPr>
            <w:tcW w:w="11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征集调查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征集调查期数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（单位：期）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收到意见数量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公布调查结果数量（单位：条）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参与人数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在线访谈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访谈期数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（单位：期）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网民留言数量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（单位：条）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回复网民提问数量（单位：条）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关注人数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（单位：人次）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留言办理</w:t>
            </w: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收到留言数量（单位：条）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办结留言数量（单位：条）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平均办理时间（单位：天）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公开答复数量（单位：条）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按时办结留言数量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按时办结率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是否使用统一平台</w:t>
            </w:r>
          </w:p>
        </w:tc>
        <w:tc>
          <w:tcPr>
            <w:tcW w:w="70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是否提供智能问答</w:t>
            </w:r>
          </w:p>
        </w:tc>
        <w:tc>
          <w:tcPr>
            <w:tcW w:w="700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　　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安全防护</w:t>
            </w:r>
          </w:p>
        </w:tc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安全防护</w:t>
            </w: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安全防护能力等级</w:t>
            </w:r>
          </w:p>
        </w:tc>
        <w:tc>
          <w:tcPr>
            <w:tcW w:w="23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□二级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□三级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安全检测评估次数（单位：次）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日常巡检</w:t>
            </w: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巡检周期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1次/天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发现问题数量（单位：个）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4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问题整改数量（单位：个）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监测预警和应急处置</w:t>
            </w: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是否建立安全监测预警机制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是否建立应急响应机制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是否开展应急演练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安全管理</w:t>
            </w: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是否明确网站安全责任人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6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是否实现容灾备份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移动新媒体</w:t>
            </w: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是否有移动新媒体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微博</w:t>
            </w: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名称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无</w:t>
            </w:r>
          </w:p>
        </w:tc>
        <w:tc>
          <w:tcPr>
            <w:tcW w:w="7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微信</w:t>
            </w:r>
          </w:p>
        </w:tc>
        <w:tc>
          <w:tcPr>
            <w:tcW w:w="2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名称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漓东微报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信息发布量（单位：条）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0</w:t>
            </w:r>
          </w:p>
        </w:tc>
        <w:tc>
          <w:tcPr>
            <w:tcW w:w="73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信息发布量（单位：条）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3191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关注量（单位：个）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0</w:t>
            </w:r>
          </w:p>
        </w:tc>
        <w:tc>
          <w:tcPr>
            <w:tcW w:w="73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关注量（单位：个）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移动客户端</w:t>
            </w:r>
          </w:p>
        </w:tc>
        <w:tc>
          <w:tcPr>
            <w:tcW w:w="16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无</w:t>
            </w:r>
          </w:p>
        </w:tc>
        <w:tc>
          <w:tcPr>
            <w:tcW w:w="1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下载地址</w:t>
            </w:r>
          </w:p>
        </w:tc>
        <w:tc>
          <w:tcPr>
            <w:tcW w:w="374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</w:p>
        </w:tc>
        <w:tc>
          <w:tcPr>
            <w:tcW w:w="166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信息发布量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0</w:t>
            </w:r>
          </w:p>
        </w:tc>
        <w:tc>
          <w:tcPr>
            <w:tcW w:w="117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阅读量</w:t>
            </w:r>
          </w:p>
        </w:tc>
        <w:tc>
          <w:tcPr>
            <w:tcW w:w="10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0</w:t>
            </w:r>
          </w:p>
        </w:tc>
        <w:tc>
          <w:tcPr>
            <w:tcW w:w="135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</w:rPr>
              <w:t>下载量</w:t>
            </w:r>
          </w:p>
        </w:tc>
        <w:tc>
          <w:tcPr>
            <w:tcW w:w="13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kern w:val="2"/>
              </w:rPr>
            </w:pPr>
            <w:r>
              <w:rPr>
                <w:rFonts w:hint="eastAsia" w:ascii="黑体" w:hAnsi="黑体" w:eastAsia="黑体" w:cs="黑体"/>
                <w:kern w:val="2"/>
              </w:rPr>
              <w:t>其他</w:t>
            </w:r>
          </w:p>
        </w:tc>
        <w:tc>
          <w:tcPr>
            <w:tcW w:w="8101" w:type="dxa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创新发展</w:t>
            </w: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搜索即服务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多语言版本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无障碍浏览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千人千网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3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8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49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pStyle w:val="5"/>
        <w:widowControl w:val="0"/>
        <w:adjustRightInd w:val="0"/>
        <w:snapToGrid w:val="0"/>
        <w:spacing w:before="0" w:beforeAutospacing="0" w:after="0" w:afterAutospacing="0" w:line="320" w:lineRule="exact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单位负责人：</w:t>
      </w:r>
      <w:r>
        <w:rPr>
          <w:rFonts w:hint="eastAsia" w:ascii="黑体" w:hAnsi="黑体" w:eastAsia="黑体" w:cs="黑体"/>
          <w:lang w:eastAsia="zh-CN"/>
        </w:rPr>
        <w:t>伍健钢</w:t>
      </w:r>
      <w:r>
        <w:rPr>
          <w:rFonts w:hint="eastAsia" w:ascii="黑体" w:hAnsi="黑体" w:eastAsia="黑体" w:cs="黑体"/>
        </w:rPr>
        <w:t xml:space="preserve">    审核人：</w:t>
      </w:r>
      <w:r>
        <w:rPr>
          <w:rFonts w:hint="eastAsia" w:ascii="黑体" w:hAnsi="黑体" w:eastAsia="黑体" w:cs="黑体"/>
          <w:lang w:eastAsia="zh-CN"/>
        </w:rPr>
        <w:t>阳发琳</w:t>
      </w:r>
      <w:r>
        <w:rPr>
          <w:rFonts w:hint="eastAsia" w:ascii="黑体" w:hAnsi="黑体" w:eastAsia="黑体" w:cs="黑体"/>
        </w:rPr>
        <w:t xml:space="preserve">     填报人：</w:t>
      </w:r>
      <w:r>
        <w:rPr>
          <w:rFonts w:hint="eastAsia" w:ascii="黑体" w:hAnsi="黑体" w:eastAsia="黑体" w:cs="黑体"/>
          <w:lang w:eastAsia="zh-CN"/>
        </w:rPr>
        <w:t>陈超</w:t>
      </w:r>
      <w:r>
        <w:rPr>
          <w:rFonts w:hint="eastAsia" w:ascii="黑体" w:hAnsi="黑体" w:eastAsia="黑体" w:cs="黑体"/>
        </w:rPr>
        <w:t xml:space="preserve">     联系电话：</w:t>
      </w:r>
      <w:r>
        <w:rPr>
          <w:rFonts w:hint="eastAsia" w:ascii="黑体" w:hAnsi="黑体" w:eastAsia="黑体" w:cs="黑体"/>
          <w:lang w:val="en-US" w:eastAsia="zh-CN"/>
        </w:rPr>
        <w:t>0773-5812468</w:t>
      </w:r>
      <w:r>
        <w:rPr>
          <w:rFonts w:hint="eastAsia" w:ascii="黑体" w:hAnsi="黑体" w:eastAsia="黑体" w:cs="黑体"/>
        </w:rPr>
        <w:t xml:space="preserve">    填报时间：</w:t>
      </w:r>
      <w:r>
        <w:rPr>
          <w:rFonts w:hint="eastAsia" w:ascii="黑体" w:hAnsi="黑体" w:eastAsia="黑体" w:cs="黑体"/>
          <w:lang w:val="en-US" w:eastAsia="zh-CN"/>
        </w:rPr>
        <w:t>2021年1月11日</w:t>
      </w:r>
    </w:p>
    <w:p>
      <w:pPr>
        <w:spacing w:line="32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2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注：1．各级各类政府网站根据工作开展实际填写。开展相应工作或有相关数据即填写，未填写视为未开展相应工作或无相关数据。2．填写数据时应一并填写单位。3．指标未产生数据或内容一律写“无”。</w:t>
      </w:r>
    </w:p>
    <w:p>
      <w:pPr>
        <w:pStyle w:val="2"/>
        <w:rPr>
          <w:rFonts w:hint="eastAsia"/>
        </w:rPr>
        <w:sectPr>
          <w:headerReference r:id="rId3" w:type="default"/>
          <w:footerReference r:id="rId4" w:type="default"/>
          <w:pgSz w:w="16838" w:h="11906" w:orient="landscape"/>
          <w:pgMar w:top="1418" w:right="1928" w:bottom="1418" w:left="1814" w:header="851" w:footer="1474" w:gutter="0"/>
          <w:pgNumType w:fmt="numberInDash"/>
          <w:cols w:space="720" w:num="1"/>
          <w:docGrid w:type="lines" w:linePitch="408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360" w:firstLine="360"/>
      <w:rPr>
        <w:rFonts w:hint="eastAsia" w:eastAsia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25261"/>
    <w:rsid w:val="012F2D57"/>
    <w:rsid w:val="024A2C26"/>
    <w:rsid w:val="1F29339D"/>
    <w:rsid w:val="24F54940"/>
    <w:rsid w:val="305848C9"/>
    <w:rsid w:val="38525261"/>
    <w:rsid w:val="49B76D7C"/>
    <w:rsid w:val="633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2020-12-31T13:07:00Z</dcterms:created>
  <dc:creator>Administrator</dc:creator>
  <cp:lastModifiedBy>Administrator</cp:lastModifiedBy>
  <dcterms:modified xsi:type="dcterms:W3CDTF">2021-01-27T07:43:59Z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