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uto"/>
        <w:rPr>
          <w:rFonts w:hint="default" w:ascii="宋体" w:hAnsi="宋体" w:eastAsia="宋体" w:cs="宋体"/>
          <w:sz w:val="30"/>
          <w:lang w:val="en-US"/>
        </w:rPr>
      </w:pPr>
      <w:r>
        <w:rPr>
          <w:rFonts w:hint="eastAsia" w:ascii="宋体" w:hAnsi="宋体" w:eastAsia="宋体" w:cs="宋体"/>
          <w:sz w:val="30"/>
        </w:rPr>
        <w:t>附件</w:t>
      </w:r>
      <w:r>
        <w:rPr>
          <w:rFonts w:hint="eastAsia" w:ascii="宋体" w:hAnsi="宋体" w:eastAsia="宋体" w:cs="宋体"/>
          <w:sz w:val="30"/>
          <w:lang w:val="en-US" w:eastAsia="zh-CN"/>
        </w:rPr>
        <w:t>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桂林市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七星区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面向中小学生（含学龄前儿童）</w:t>
      </w:r>
      <w:r>
        <w:rPr>
          <w:rFonts w:hint="eastAsia" w:ascii="黑体" w:hAnsi="黑体" w:eastAsia="黑体" w:cs="黑体"/>
          <w:sz w:val="36"/>
          <w:szCs w:val="36"/>
          <w:u w:val="single"/>
        </w:rPr>
        <w:t>科技</w:t>
      </w:r>
      <w:r>
        <w:rPr>
          <w:rFonts w:hint="eastAsia" w:ascii="黑体" w:hAnsi="黑体" w:eastAsia="黑体" w:cs="黑体"/>
          <w:sz w:val="36"/>
          <w:szCs w:val="36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  <w:r>
        <w:rPr>
          <w:rFonts w:ascii="黑体" w:hAnsi="黑体" w:eastAsia="黑体" w:cs="黑体"/>
          <w:sz w:val="36"/>
        </w:rPr>
        <w:t>校外培训机构白名</w:t>
      </w:r>
      <w:r>
        <w:rPr>
          <w:rFonts w:hint="eastAsia" w:ascii="黑体" w:hAnsi="黑体" w:eastAsia="黑体" w:cs="黑体"/>
          <w:sz w:val="36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</w:p>
    <w:p>
      <w:pPr>
        <w:spacing w:line="460" w:lineRule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8"/>
        </w:rPr>
        <w:t>主管部门：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七星区科技园区局</w:t>
      </w:r>
      <w:r>
        <w:rPr>
          <w:rFonts w:hint="eastAsia" w:ascii="宋体" w:hAnsi="宋体" w:eastAsia="宋体" w:cs="宋体"/>
          <w:sz w:val="28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截止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时间：202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page" w:tblpXSpec="center" w:tblpY="201"/>
        <w:tblOverlap w:val="never"/>
        <w:tblW w:w="10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30"/>
        <w:gridCol w:w="1050"/>
        <w:gridCol w:w="825"/>
        <w:gridCol w:w="1830"/>
        <w:gridCol w:w="1980"/>
        <w:gridCol w:w="1245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培训机构名称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举办人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所属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县区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办学地址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培训内容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kern w:val="0"/>
                <w:sz w:val="24"/>
                <w:szCs w:val="24"/>
                <w:lang w:eastAsia="zh-CN"/>
              </w:rPr>
              <w:t>全流程监管完成情况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>备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桂林市优乐科技培训学校有限公司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黄巧薇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七星区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</w:rPr>
              <w:t>七星区穿山东路高新万达金街13栋3-10号商铺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科技类培训(机器人、软件编程、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理思维、科学实验、航模车模)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桂林市优凯机器人培训学校有限公司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黄巧薇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七星区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</w:rPr>
              <w:t>七星区七星路29号家乐城商场二楼2-07号商铺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科技类培训(机器人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正申请变更校址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桂林市国泰科技培训学校有限公司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余少华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七星区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七星区码坪街12栋2-4、5、6号商铺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科技类培训(机器人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、软件编程）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正申请变更校址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校外培训机构不得面向学龄前儿童开展学科培训。白名单公布的是面向中小学生（含学龄前儿童）开展科技类培训的合规机构。</w:t>
      </w:r>
    </w:p>
    <w:p>
      <w:pPr>
        <w:spacing w:afterLines="50" w:line="461" w:lineRule="auto"/>
        <w:jc w:val="left"/>
        <w:rPr>
          <w:rFonts w:hint="eastAsia" w:ascii="宋体" w:hAnsi="宋体" w:eastAsia="宋体" w:cs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bookmarkStart w:id="0" w:name="_Hlk470993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spacing w:line="460" w:lineRule="auto"/>
        <w:rPr>
          <w:rFonts w:ascii="宋体" w:hAnsi="宋体" w:eastAsia="宋体" w:cs="宋体"/>
          <w:sz w:val="30"/>
        </w:rPr>
      </w:pPr>
    </w:p>
    <w:p>
      <w:pPr>
        <w:spacing w:line="460" w:lineRule="auto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附件</w:t>
      </w:r>
      <w:r>
        <w:rPr>
          <w:rFonts w:hint="eastAsia" w:cs="Calibri"/>
          <w:sz w:val="30"/>
          <w:lang w:val="en-US" w:eastAsia="zh-CN"/>
        </w:rPr>
        <w:t>3</w:t>
      </w:r>
      <w:r>
        <w:rPr>
          <w:rFonts w:ascii="Calibri" w:hAnsi="Calibri" w:eastAsia="Calibri" w:cs="Calibri"/>
          <w:sz w:val="30"/>
        </w:rPr>
        <w:t>-</w:t>
      </w:r>
      <w:r>
        <w:rPr>
          <w:rFonts w:hint="eastAsia" w:ascii="Calibri" w:hAnsi="Calibri" w:eastAsia="宋体" w:cs="Calibri"/>
          <w:sz w:val="30"/>
          <w:lang w:val="en-US" w:eastAsia="zh-CN"/>
        </w:rPr>
        <w:t>2</w:t>
      </w:r>
      <w:r>
        <w:rPr>
          <w:rFonts w:ascii="宋体" w:hAnsi="宋体" w:eastAsia="宋体" w:cs="宋体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z w:val="36"/>
          <w:szCs w:val="36"/>
        </w:rPr>
        <w:t>桂林市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面向中小学生（含学龄前儿童）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>科技</w:t>
      </w:r>
      <w:r>
        <w:rPr>
          <w:rFonts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</w:rPr>
      </w:pPr>
      <w:r>
        <w:rPr>
          <w:rFonts w:ascii="黑体" w:hAnsi="黑体" w:eastAsia="黑体" w:cs="黑体"/>
          <w:sz w:val="36"/>
        </w:rPr>
        <w:t>校外培训机构整改名单</w:t>
      </w:r>
    </w:p>
    <w:p>
      <w:pPr>
        <w:spacing w:line="460" w:lineRule="auto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主管部门：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七星区科技园区局</w:t>
      </w:r>
      <w:r>
        <w:rPr>
          <w:rFonts w:hint="eastAsia" w:ascii="宋体" w:hAnsi="宋体" w:eastAsia="宋体" w:cs="宋体"/>
          <w:sz w:val="28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截止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时间：202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page" w:tblpX="735" w:tblpY="344"/>
        <w:tblOverlap w:val="never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1425"/>
        <w:gridCol w:w="1783"/>
        <w:gridCol w:w="1783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8" w:hRule="atLeast"/>
        </w:trPr>
        <w:tc>
          <w:tcPr>
            <w:tcW w:w="240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培训机构名称</w:t>
            </w:r>
          </w:p>
        </w:tc>
        <w:tc>
          <w:tcPr>
            <w:tcW w:w="142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举办人</w:t>
            </w: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所属辖区</w:t>
            </w: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办学地址</w:t>
            </w:r>
          </w:p>
        </w:tc>
        <w:tc>
          <w:tcPr>
            <w:tcW w:w="296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整改问题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240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2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</w:p>
        </w:tc>
        <w:tc>
          <w:tcPr>
            <w:tcW w:w="296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240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2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6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2400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25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83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69" w:type="dxa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spacing w:line="520" w:lineRule="exact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备注：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hint="eastAsia" w:ascii="Calibri" w:hAnsi="Calibri" w:eastAsia="宋体" w:cs="Calibri"/>
          <w:sz w:val="28"/>
          <w:szCs w:val="28"/>
          <w:lang w:eastAsia="zh-CN"/>
        </w:rPr>
        <w:t>此类机构为已审批，但有违规行为需要整改，</w:t>
      </w:r>
      <w:r>
        <w:rPr>
          <w:rFonts w:ascii="宋体" w:hAnsi="宋体" w:eastAsia="宋体" w:cs="宋体"/>
          <w:sz w:val="28"/>
        </w:rPr>
        <w:t>整改期间，不得再出现违规行为，否则将列入黑名单。</w:t>
      </w:r>
    </w:p>
    <w:p>
      <w:pPr>
        <w:spacing w:line="460" w:lineRule="auto"/>
        <w:rPr>
          <w:rFonts w:ascii="宋体" w:hAnsi="宋体" w:eastAsia="宋体" w:cs="宋体"/>
          <w:sz w:val="30"/>
        </w:rPr>
      </w:pPr>
    </w:p>
    <w:p>
      <w:pPr>
        <w:spacing w:line="460" w:lineRule="auto"/>
        <w:rPr>
          <w:rFonts w:ascii="黑体" w:hAnsi="黑体" w:eastAsia="黑体" w:cs="黑体"/>
          <w:sz w:val="36"/>
          <w:szCs w:val="36"/>
        </w:rPr>
      </w:pPr>
      <w:r>
        <w:rPr>
          <w:rFonts w:ascii="宋体" w:hAnsi="宋体" w:eastAsia="宋体" w:cs="宋体"/>
          <w:sz w:val="30"/>
        </w:rPr>
        <w:t>附件</w:t>
      </w:r>
      <w:r>
        <w:rPr>
          <w:rFonts w:hint="eastAsia" w:cs="Calibri"/>
          <w:sz w:val="30"/>
          <w:lang w:val="en-US" w:eastAsia="zh-CN"/>
        </w:rPr>
        <w:t>3</w:t>
      </w:r>
      <w:r>
        <w:rPr>
          <w:rFonts w:ascii="Calibri" w:hAnsi="Calibri" w:eastAsia="Calibri" w:cs="Calibri"/>
          <w:sz w:val="30"/>
        </w:rPr>
        <w:t>-</w:t>
      </w:r>
      <w:r>
        <w:rPr>
          <w:rFonts w:hint="eastAsia" w:ascii="Calibri" w:hAnsi="Calibri" w:eastAsia="宋体" w:cs="Calibri"/>
          <w:sz w:val="30"/>
          <w:lang w:val="en-US" w:eastAsia="zh-CN"/>
        </w:rPr>
        <w:t>3</w:t>
      </w:r>
      <w:r>
        <w:rPr>
          <w:rFonts w:ascii="宋体" w:hAnsi="宋体" w:eastAsia="宋体" w:cs="宋体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z w:val="36"/>
          <w:szCs w:val="36"/>
        </w:rPr>
        <w:t>桂林市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面向中小学生（含学龄前儿童）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>科技</w:t>
      </w:r>
      <w:r>
        <w:rPr>
          <w:rFonts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</w:rPr>
      </w:pPr>
      <w:r>
        <w:rPr>
          <w:rFonts w:ascii="黑体" w:hAnsi="黑体" w:eastAsia="黑体" w:cs="黑体"/>
          <w:sz w:val="36"/>
        </w:rPr>
        <w:t>校外培训机构</w:t>
      </w:r>
      <w:r>
        <w:rPr>
          <w:rFonts w:hint="eastAsia" w:ascii="黑体" w:hAnsi="黑体" w:eastAsia="黑体" w:cs="黑体"/>
          <w:sz w:val="36"/>
        </w:rPr>
        <w:t>暂时停办</w:t>
      </w:r>
      <w:r>
        <w:rPr>
          <w:rFonts w:ascii="黑体" w:hAnsi="黑体" w:eastAsia="黑体" w:cs="黑体"/>
          <w:sz w:val="36"/>
        </w:rPr>
        <w:t>名单</w:t>
      </w:r>
    </w:p>
    <w:p>
      <w:pPr>
        <w:spacing w:line="460" w:lineRule="auto"/>
        <w:rPr>
          <w:rFonts w:ascii="Calibri" w:hAnsi="Calibri" w:eastAsia="Calibri" w:cs="Calibri"/>
          <w:sz w:val="28"/>
        </w:rPr>
      </w:pPr>
      <w:r>
        <w:rPr>
          <w:rFonts w:hint="eastAsia" w:ascii="宋体" w:hAnsi="宋体" w:eastAsia="宋体" w:cs="宋体"/>
          <w:sz w:val="28"/>
        </w:rPr>
        <w:t>主管部门：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七星区科技园区局</w:t>
      </w:r>
      <w:r>
        <w:rPr>
          <w:rFonts w:hint="eastAsia" w:ascii="宋体" w:hAnsi="宋体" w:eastAsia="宋体" w:cs="宋体"/>
          <w:sz w:val="28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截止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时间：202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tbl>
      <w:tblPr>
        <w:tblStyle w:val="4"/>
        <w:tblW w:w="992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425"/>
        <w:gridCol w:w="1753"/>
        <w:gridCol w:w="1753"/>
        <w:gridCol w:w="25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培训机构名称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举办人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所属辖区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办学地址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暂时停办原因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spacing w:line="460" w:lineRule="auto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备注：</w:t>
      </w:r>
      <w:r>
        <w:rPr>
          <w:rFonts w:hint="eastAsia" w:ascii="宋体" w:hAnsi="宋体" w:eastAsia="宋体" w:cs="宋体"/>
          <w:sz w:val="28"/>
          <w:lang w:eastAsia="zh-CN"/>
        </w:rPr>
        <w:t>此类为已审批，但</w:t>
      </w:r>
      <w:r>
        <w:rPr>
          <w:rFonts w:hint="eastAsia" w:ascii="宋体" w:hAnsi="宋体" w:eastAsia="宋体" w:cs="宋体"/>
          <w:sz w:val="28"/>
        </w:rPr>
        <w:t>暂时停办的培训机构</w:t>
      </w:r>
      <w:r>
        <w:rPr>
          <w:rFonts w:hint="eastAsia" w:ascii="宋体" w:hAnsi="宋体" w:eastAsia="宋体" w:cs="宋体"/>
          <w:sz w:val="28"/>
          <w:lang w:eastAsia="zh-CN"/>
        </w:rPr>
        <w:t>。</w:t>
      </w:r>
      <w:r>
        <w:rPr>
          <w:rFonts w:hint="eastAsia" w:ascii="宋体" w:hAnsi="宋体" w:eastAsia="宋体" w:cs="宋体"/>
          <w:sz w:val="28"/>
        </w:rPr>
        <w:t>暂时停办</w:t>
      </w:r>
      <w:r>
        <w:rPr>
          <w:rFonts w:ascii="宋体" w:hAnsi="宋体" w:eastAsia="宋体" w:cs="宋体"/>
          <w:sz w:val="28"/>
        </w:rPr>
        <w:t>期间，不得出现违规行为，否则将列入黑名单。</w:t>
      </w:r>
    </w:p>
    <w:p>
      <w:pPr>
        <w:spacing w:line="460" w:lineRule="auto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附件</w:t>
      </w:r>
      <w:r>
        <w:rPr>
          <w:rFonts w:hint="eastAsia" w:cs="Calibri"/>
          <w:sz w:val="30"/>
          <w:lang w:val="en-US" w:eastAsia="zh-CN"/>
        </w:rPr>
        <w:t>3</w:t>
      </w:r>
      <w:r>
        <w:rPr>
          <w:rFonts w:ascii="Calibri" w:hAnsi="Calibri" w:eastAsia="Calibri" w:cs="Calibri"/>
          <w:sz w:val="30"/>
        </w:rPr>
        <w:t>-</w:t>
      </w:r>
      <w:r>
        <w:rPr>
          <w:rFonts w:hint="eastAsia" w:cs="Calibri"/>
          <w:sz w:val="30"/>
          <w:lang w:val="en-US" w:eastAsia="zh-CN"/>
        </w:rPr>
        <w:t>4</w:t>
      </w:r>
      <w:r>
        <w:rPr>
          <w:rFonts w:ascii="宋体" w:hAnsi="宋体" w:eastAsia="宋体" w:cs="宋体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z w:val="36"/>
          <w:szCs w:val="36"/>
        </w:rPr>
        <w:t>桂林市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面向中小学生（含学龄前儿童）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>科技</w:t>
      </w:r>
      <w:r>
        <w:rPr>
          <w:rFonts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</w:rPr>
      </w:pPr>
      <w:r>
        <w:rPr>
          <w:rFonts w:ascii="黑体" w:hAnsi="黑体" w:eastAsia="黑体" w:cs="黑体"/>
          <w:sz w:val="36"/>
        </w:rPr>
        <w:t>校外培训机构黑名单</w:t>
      </w:r>
    </w:p>
    <w:p>
      <w:pPr>
        <w:spacing w:line="460" w:lineRule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8"/>
        </w:rPr>
        <w:t>主管部门：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七星区科技园区局</w:t>
      </w:r>
      <w:r>
        <w:rPr>
          <w:rFonts w:hint="eastAsia" w:ascii="宋体" w:hAnsi="宋体" w:eastAsia="宋体" w:cs="宋体"/>
          <w:sz w:val="28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截止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时间：202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tbl>
      <w:tblPr>
        <w:tblStyle w:val="4"/>
        <w:tblW w:w="944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425"/>
        <w:gridCol w:w="1753"/>
        <w:gridCol w:w="38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培训机构名称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举办人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办学地址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违规行为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spacing w:line="460" w:lineRule="auto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sz w:val="28"/>
        </w:rPr>
        <w:t xml:space="preserve">备注： </w:t>
      </w:r>
      <w:r>
        <w:rPr>
          <w:rFonts w:ascii="宋体" w:hAnsi="宋体" w:eastAsia="宋体" w:cs="宋体"/>
          <w:sz w:val="28"/>
          <w:szCs w:val="28"/>
          <w:shd w:val="clear" w:color="auto" w:fill="FFFFFF"/>
        </w:rPr>
        <w:t>列入黑名单的培训机构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（含学科类、非学科类）</w:t>
      </w:r>
      <w:r>
        <w:rPr>
          <w:rFonts w:ascii="宋体" w:hAnsi="宋体" w:eastAsia="宋体" w:cs="宋体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不得开展</w:t>
      </w:r>
      <w:r>
        <w:rPr>
          <w:rFonts w:ascii="宋体" w:hAnsi="宋体" w:eastAsia="宋体" w:cs="宋体"/>
          <w:sz w:val="28"/>
          <w:szCs w:val="28"/>
          <w:shd w:val="clear" w:color="auto" w:fill="FFFFFF"/>
        </w:rPr>
        <w:t>招生培训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  <w:r>
        <w:rPr>
          <w:rFonts w:ascii="宋体" w:hAnsi="宋体" w:eastAsia="宋体" w:cs="宋体"/>
          <w:sz w:val="28"/>
          <w:szCs w:val="28"/>
          <w:shd w:val="clear" w:color="auto" w:fill="FFFFFF"/>
        </w:rPr>
        <w:t>限期完成整改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，经辖区教育局审核同意后，方可恢复招生办学</w:t>
      </w:r>
      <w:r>
        <w:rPr>
          <w:rFonts w:ascii="宋体" w:hAnsi="宋体" w:eastAsia="宋体" w:cs="宋体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</w:p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</w:p>
    <w:p/>
    <w:p>
      <w:pPr>
        <w:spacing w:line="460" w:lineRule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z w:val="36"/>
          <w:szCs w:val="36"/>
        </w:rPr>
        <w:t>桂林市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七星区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面向中小学生（含学龄前儿童）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>科技</w:t>
      </w:r>
      <w:r>
        <w:rPr>
          <w:rFonts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类</w:t>
      </w:r>
      <w:bookmarkEnd w:id="0"/>
    </w:p>
    <w:p>
      <w:pPr>
        <w:spacing w:line="460" w:lineRule="auto"/>
        <w:ind w:right="-54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无证</w:t>
      </w:r>
      <w:r>
        <w:rPr>
          <w:rFonts w:hint="eastAsia" w:ascii="黑体" w:hAnsi="黑体" w:eastAsia="黑体" w:cs="黑体"/>
          <w:sz w:val="36"/>
          <w:szCs w:val="36"/>
        </w:rPr>
        <w:t>无照</w:t>
      </w:r>
      <w:r>
        <w:rPr>
          <w:rFonts w:ascii="黑体" w:hAnsi="黑体" w:eastAsia="黑体" w:cs="黑体"/>
          <w:sz w:val="36"/>
          <w:szCs w:val="36"/>
        </w:rPr>
        <w:t>校外培训机构黑名单</w:t>
      </w:r>
    </w:p>
    <w:p>
      <w:pPr>
        <w:spacing w:line="460" w:lineRule="auto"/>
        <w:rPr>
          <w:rFonts w:hint="default" w:ascii="Calibri" w:hAnsi="Calibri" w:eastAsia="宋体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                                                                                               </w:t>
      </w:r>
      <w:r>
        <w:rPr>
          <w:rFonts w:hint="eastAsia" w:ascii="宋体" w:hAnsi="宋体" w:eastAsia="宋体" w:cs="宋体"/>
          <w:sz w:val="28"/>
        </w:rPr>
        <w:t>填报时间：</w:t>
      </w:r>
      <w:r>
        <w:rPr>
          <w:rFonts w:hint="eastAsia" w:ascii="宋体" w:hAnsi="宋体" w:eastAsia="宋体" w:cs="宋体"/>
          <w:sz w:val="28"/>
          <w:lang w:val="en-US" w:eastAsia="zh-CN"/>
        </w:rPr>
        <w:t>2024年1月18日</w:t>
      </w:r>
    </w:p>
    <w:tbl>
      <w:tblPr>
        <w:tblStyle w:val="4"/>
        <w:tblW w:w="9939" w:type="dxa"/>
        <w:tblInd w:w="-46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2"/>
        <w:gridCol w:w="2203"/>
        <w:gridCol w:w="1582"/>
        <w:gridCol w:w="40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培训机构名称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举办人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等线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所属县区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非法办学地址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等线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备注：</w:t>
      </w:r>
      <w:r>
        <w:rPr>
          <w:rFonts w:hint="eastAsia" w:ascii="宋体" w:hAnsi="宋体" w:eastAsia="宋体" w:cs="宋体"/>
          <w:sz w:val="28"/>
        </w:rPr>
        <w:t>该表所指的是在未取得</w:t>
      </w:r>
      <w:r>
        <w:rPr>
          <w:rFonts w:hint="eastAsia" w:ascii="宋体" w:hAnsi="宋体" w:eastAsia="宋体" w:cs="宋体"/>
          <w:sz w:val="28"/>
          <w:lang w:eastAsia="zh-CN"/>
        </w:rPr>
        <w:t>非学科类培训机构行政主管</w:t>
      </w:r>
      <w:r>
        <w:rPr>
          <w:rFonts w:hint="eastAsia" w:ascii="宋体" w:hAnsi="宋体" w:eastAsia="宋体" w:cs="宋体"/>
          <w:sz w:val="28"/>
        </w:rPr>
        <w:t>部门</w:t>
      </w:r>
      <w:r>
        <w:rPr>
          <w:rFonts w:hint="eastAsia" w:ascii="宋体" w:hAnsi="宋体" w:eastAsia="宋体" w:cs="宋体"/>
          <w:sz w:val="28"/>
          <w:lang w:eastAsia="zh-CN"/>
        </w:rPr>
        <w:t>审核准入意见书</w:t>
      </w:r>
      <w:r>
        <w:rPr>
          <w:rFonts w:hint="eastAsia" w:ascii="宋体" w:hAnsi="宋体" w:eastAsia="宋体" w:cs="宋体"/>
          <w:sz w:val="28"/>
        </w:rPr>
        <w:t>、未取得市场监管局颁发的《营业执照》或者民政局颁发的《民办非企业登记证》的情况下，擅自面向中小学生</w:t>
      </w:r>
      <w:r>
        <w:rPr>
          <w:rFonts w:hint="eastAsia" w:ascii="宋体" w:hAnsi="宋体" w:eastAsia="宋体" w:cs="宋体"/>
          <w:sz w:val="28"/>
          <w:lang w:eastAsia="zh-CN"/>
        </w:rPr>
        <w:t>（含学龄前儿童）</w:t>
      </w:r>
      <w:r>
        <w:rPr>
          <w:rFonts w:hint="eastAsia" w:ascii="宋体" w:hAnsi="宋体" w:eastAsia="宋体" w:cs="宋体"/>
          <w:sz w:val="28"/>
        </w:rPr>
        <w:t>违规开展各类</w:t>
      </w:r>
      <w:r>
        <w:rPr>
          <w:rFonts w:hint="eastAsia" w:ascii="宋体" w:hAnsi="宋体" w:eastAsia="宋体" w:cs="宋体"/>
          <w:sz w:val="28"/>
          <w:lang w:eastAsia="zh-CN"/>
        </w:rPr>
        <w:t>非学科</w:t>
      </w:r>
      <w:r>
        <w:rPr>
          <w:rFonts w:hint="eastAsia" w:ascii="宋体" w:hAnsi="宋体" w:eastAsia="宋体" w:cs="宋体"/>
          <w:sz w:val="28"/>
        </w:rPr>
        <w:t>培训的无证无照的培训机构，列入黑名单，</w:t>
      </w:r>
      <w:r>
        <w:rPr>
          <w:rFonts w:ascii="宋体" w:hAnsi="宋体" w:eastAsia="宋体" w:cs="宋体"/>
          <w:sz w:val="28"/>
        </w:rPr>
        <w:t>依法予以取缔。</w:t>
      </w:r>
    </w:p>
    <w:p/>
    <w:p>
      <w:pPr>
        <w:spacing w:afterLines="50" w:line="461" w:lineRule="auto"/>
        <w:jc w:val="left"/>
        <w:rPr>
          <w:rFonts w:hint="eastAsia" w:ascii="宋体" w:hAnsi="宋体" w:eastAsia="宋体" w:cs="宋体"/>
          <w:sz w:val="30"/>
        </w:rPr>
      </w:pPr>
    </w:p>
    <w:p>
      <w:pPr>
        <w:spacing w:afterLines="50" w:line="461" w:lineRule="auto"/>
        <w:jc w:val="left"/>
        <w:rPr>
          <w:rFonts w:hint="eastAsia" w:ascii="宋体" w:hAnsi="宋体" w:eastAsia="宋体" w:cs="宋体"/>
          <w:sz w:val="30"/>
        </w:rPr>
      </w:pPr>
    </w:p>
    <w:p>
      <w:pPr>
        <w:spacing w:line="460" w:lineRule="auto"/>
        <w:rPr>
          <w:rFonts w:ascii="宋体" w:hAnsi="宋体" w:eastAsia="宋体" w:cs="宋体"/>
          <w:sz w:val="30"/>
        </w:rPr>
      </w:pP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4ZWMwYzgzYTczNzMyY2MxMDViYjg3MmVkMjQ2MTEifQ=="/>
  </w:docVars>
  <w:rsids>
    <w:rsidRoot w:val="FF7F2CFA"/>
    <w:rsid w:val="00014990"/>
    <w:rsid w:val="0063346E"/>
    <w:rsid w:val="006C2A5E"/>
    <w:rsid w:val="009472CD"/>
    <w:rsid w:val="00BF47EF"/>
    <w:rsid w:val="00D239DD"/>
    <w:rsid w:val="00FB4438"/>
    <w:rsid w:val="07B67608"/>
    <w:rsid w:val="08240028"/>
    <w:rsid w:val="0DD53076"/>
    <w:rsid w:val="1A977AEF"/>
    <w:rsid w:val="1D071A54"/>
    <w:rsid w:val="1DE15ABE"/>
    <w:rsid w:val="25371B82"/>
    <w:rsid w:val="28FB583E"/>
    <w:rsid w:val="291C7C93"/>
    <w:rsid w:val="299E493C"/>
    <w:rsid w:val="2C840918"/>
    <w:rsid w:val="35B07930"/>
    <w:rsid w:val="383F0B99"/>
    <w:rsid w:val="38641789"/>
    <w:rsid w:val="3AA86734"/>
    <w:rsid w:val="40A943AF"/>
    <w:rsid w:val="431A6353"/>
    <w:rsid w:val="476A60CA"/>
    <w:rsid w:val="48686BDB"/>
    <w:rsid w:val="558F25AC"/>
    <w:rsid w:val="562F6781"/>
    <w:rsid w:val="593C6B0F"/>
    <w:rsid w:val="61FB5D2C"/>
    <w:rsid w:val="62B81204"/>
    <w:rsid w:val="662237DA"/>
    <w:rsid w:val="76342F95"/>
    <w:rsid w:val="782E434E"/>
    <w:rsid w:val="7AFE3471"/>
    <w:rsid w:val="7D2E5FEB"/>
    <w:rsid w:val="7DCD7854"/>
    <w:rsid w:val="FF7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765</Characters>
  <Lines>3</Lines>
  <Paragraphs>3</Paragraphs>
  <TotalTime>3</TotalTime>
  <ScaleCrop>false</ScaleCrop>
  <LinksUpToDate>false</LinksUpToDate>
  <CharactersWithSpaces>765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2023-07-03T01:34:00Z</dcterms:created>
  <dc:creator>朗月清风</dc:creator>
  <cp:lastModifiedBy>盼</cp:lastModifiedBy>
  <cp:lastPrinted>2023-07-03T02:52:00Z</cp:lastPrinted>
  <dcterms:modified xsi:type="dcterms:W3CDTF">2024-01-19T07:32:09Z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55DCD941D2166259240CA963AE40CEF5</vt:lpwstr>
  </property>
</Properties>
</file>