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（十五）国有土地上房屋征收与补偿领域基层政务公开标准目录</w:t>
      </w:r>
    </w:p>
    <w:tbl>
      <w:tblPr>
        <w:tblStyle w:val="2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>区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《国有土地上房屋征收与补偿条例》（国令第590号）</w:t>
            </w:r>
            <w:bookmarkStart w:id="0" w:name="_GoBack"/>
            <w:bookmarkEnd w:id="0"/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（区、市）人民政府及房屋征收部门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（区、市）人民政府及房屋征收部门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tcBorders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国有土地上房屋征收与补偿条例》（国令第590号）；《国有土地上房屋征收评估办法》（建房[2011]77号）；《关于推进国有土地上房屋征收与补偿信息公开工作的实施意见》（建房[2012]84号）；《关于进一步加强国有土地上房屋征收与补偿信息公开工作的通知》（建房〔2013〕133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（区、市）人民政府及房屋征收部门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国有土地上房屋征收与补偿条例》（国令第590号）；《关于推进国有土地上房屋征收与补偿信息公开工作的实施意见》（建房[2012]84号）；《关于进一步加强国有土地上房屋征收与补偿信息公开工作的通知》（建房〔2013〕133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（区、市）人民政府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国有土地上房屋征收与补偿条例》（国令第590号）；《关于推进国有土地上房屋征收与补偿信息公开工作的实施意见》（建房[2012]84号）；《关于进一步加强国有土地上房屋征收与补偿信息公开工作的通知》（建房〔2013〕133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（区、市）房屋征收部门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国有土地上房屋征收与补偿条例》（国令第590号）；《关于推进国有土地上房屋征收与补偿信息公开工作的实施意见》（建房[2012]84号）；《关于进一步加强国有土地上房屋征收与补偿信息公开工作的通知》（建房〔2013〕133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（区、市）房屋征收部门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《国有土地上房屋征收与补偿条例》（国令第590号）；《关于推进国有土地上房屋征收与补偿信息公开工作的实施意见》（建房[2012]84号）；《关于进一步加强国有土地上房屋征收与补偿信息公开工作的通知》（建房〔2013〕133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（区、市）人民政府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eastAsia="方正小标宋_GBK"/>
          <w:sz w:val="30"/>
          <w:szCs w:val="30"/>
        </w:rPr>
      </w:pPr>
    </w:p>
    <w:p>
      <w: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YjI0NWE0M2I1MGQ1Yjk2NzNkN2E5ZDRjZjY3OGIifQ=="/>
  </w:docVars>
  <w:rsids>
    <w:rsidRoot w:val="6FDE55BA"/>
    <w:rsid w:val="58C019B3"/>
    <w:rsid w:val="6A0A7A48"/>
    <w:rsid w:val="6FD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七星区</Company>
  <Pages>6</Pages>
  <Words>2008</Words>
  <Characters>2182</Characters>
  <Lines>0</Lines>
  <Paragraphs>0</Paragraphs>
  <TotalTime>4</TotalTime>
  <ScaleCrop>false</ScaleCrop>
  <LinksUpToDate>false</LinksUpToDate>
  <CharactersWithSpaces>2218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2020-09-24T03:53:00Z</dcterms:created>
  <dc:creator>NTKO</dc:creator>
  <cp:lastModifiedBy>野原黄之助</cp:lastModifiedBy>
  <dcterms:modified xsi:type="dcterms:W3CDTF">2022-10-25T08:11:56Z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DD2C02191E32407DAC3CA0074E2C9142</vt:lpwstr>
  </property>
</Properties>
</file>