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jc w:val="center"/>
        <w:rPr>
          <w:rFonts w:ascii="方正小标宋简体" w:hAnsi="方正小标宋_GBK" w:eastAsia="方正小标宋简体"/>
          <w:b w:val="0"/>
          <w:bCs w:val="0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/>
          <w:b w:val="0"/>
          <w:bCs w:val="0"/>
        </w:rPr>
        <w:t>涉农补贴领域基层政务公开标准目录</w:t>
      </w:r>
    </w:p>
    <w:tbl>
      <w:tblPr>
        <w:tblStyle w:val="4"/>
        <w:tblW w:w="15300" w:type="dxa"/>
        <w:tblInd w:w="-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340"/>
        <w:gridCol w:w="2880"/>
        <w:gridCol w:w="1260"/>
        <w:gridCol w:w="1260"/>
        <w:gridCol w:w="1440"/>
        <w:gridCol w:w="720"/>
        <w:gridCol w:w="709"/>
        <w:gridCol w:w="11"/>
        <w:gridCol w:w="540"/>
        <w:gridCol w:w="720"/>
        <w:gridCol w:w="72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Times New Roman" w:eastAsia="黑体"/>
                <w:kern w:val="0"/>
                <w:sz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Times New Roman" w:eastAsia="黑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乡级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农业生产发展资金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耕地地力保护补贴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《农业生产发展资金管理办法》、《财政部 农业部关于全面推开农业“三项补贴”改革工作的通知》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七星区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农业农村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局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稻谷谷生产补贴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稻谷生产补贴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《广西壮族自治区财政厅 广西壮族自治区发展和改革委员会 广西壮族自治区农业农村厅 广西壮族自治区粮食和物资储备局 中国农业发展银行广西壮族自治区分行关于印发2022年稻谷补贴实施方案的通知》（桂财建〔2022〕67号)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七星区农业农村局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动物防疫等补助经费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强制扑杀、强制免疫和养殖环节无害化处理补助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《动物防疫法》、《动物防疫等补助经费管理办法》、《广西壮族自治区农业农村部 广西壮族自治区财政厅关于调整动物疾病防控支持政策的通知》(桂农厅发〔2021〕59号)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七星区农业农村局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5D7A"/>
    <w:rsid w:val="03FE6F78"/>
    <w:rsid w:val="3B7B5D7A"/>
    <w:rsid w:val="3D277262"/>
    <w:rsid w:val="62BD121D"/>
    <w:rsid w:val="79042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七星区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2022-10-18T08:32:00Z</dcterms:created>
  <dc:creator>lenovo</dc:creator>
  <cp:lastModifiedBy>政管办</cp:lastModifiedBy>
  <dcterms:modified xsi:type="dcterms:W3CDTF">2022-11-21T08:08:35Z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