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34FB">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val="en-US" w:eastAsia="zh-CN"/>
        </w:rPr>
        <w:t>七星</w:t>
      </w:r>
      <w:r>
        <w:rPr>
          <w:rFonts w:hint="eastAsia" w:ascii="方正小标宋_GBK" w:hAnsi="方正小标宋_GBK" w:eastAsia="方正小标宋_GBK" w:cs="方正小标宋_GBK"/>
          <w:snapToGrid w:val="0"/>
          <w:kern w:val="21"/>
          <w:sz w:val="36"/>
          <w:szCs w:val="36"/>
        </w:rPr>
        <w:t>区工业和信息化系统政府信息主动公开事项目录</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498"/>
        <w:gridCol w:w="1573"/>
        <w:gridCol w:w="886"/>
        <w:gridCol w:w="1700"/>
        <w:gridCol w:w="1150"/>
        <w:gridCol w:w="2667"/>
        <w:gridCol w:w="1323"/>
        <w:gridCol w:w="752"/>
        <w:gridCol w:w="941"/>
        <w:gridCol w:w="1462"/>
        <w:gridCol w:w="1062"/>
      </w:tblGrid>
      <w:tr w14:paraId="54C4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blHeader/>
          <w:jc w:val="center"/>
        </w:trPr>
        <w:tc>
          <w:tcPr>
            <w:tcW w:w="498" w:type="dxa"/>
            <w:noWrap w:val="0"/>
            <w:vAlign w:val="center"/>
          </w:tcPr>
          <w:p w14:paraId="46087402">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序号</w:t>
            </w:r>
          </w:p>
        </w:tc>
        <w:tc>
          <w:tcPr>
            <w:tcW w:w="1573" w:type="dxa"/>
            <w:noWrap w:val="0"/>
            <w:vAlign w:val="center"/>
          </w:tcPr>
          <w:p w14:paraId="64122345">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事项名称</w:t>
            </w:r>
          </w:p>
        </w:tc>
        <w:tc>
          <w:tcPr>
            <w:tcW w:w="886" w:type="dxa"/>
            <w:noWrap w:val="0"/>
            <w:vAlign w:val="center"/>
          </w:tcPr>
          <w:p w14:paraId="1F1F78ED">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所属类型</w:t>
            </w:r>
          </w:p>
        </w:tc>
        <w:tc>
          <w:tcPr>
            <w:tcW w:w="1700" w:type="dxa"/>
            <w:noWrap w:val="0"/>
            <w:vAlign w:val="center"/>
          </w:tcPr>
          <w:p w14:paraId="3A8FC8EB">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公开内容</w:t>
            </w:r>
          </w:p>
        </w:tc>
        <w:tc>
          <w:tcPr>
            <w:tcW w:w="1150" w:type="dxa"/>
            <w:noWrap w:val="0"/>
            <w:vAlign w:val="center"/>
          </w:tcPr>
          <w:p w14:paraId="6D84FE2B">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公开主体</w:t>
            </w:r>
          </w:p>
        </w:tc>
        <w:tc>
          <w:tcPr>
            <w:tcW w:w="2667" w:type="dxa"/>
            <w:noWrap w:val="0"/>
            <w:vAlign w:val="center"/>
          </w:tcPr>
          <w:p w14:paraId="4F1DA006">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公开依据</w:t>
            </w:r>
          </w:p>
        </w:tc>
        <w:tc>
          <w:tcPr>
            <w:tcW w:w="1323" w:type="dxa"/>
            <w:noWrap w:val="0"/>
            <w:vAlign w:val="center"/>
          </w:tcPr>
          <w:p w14:paraId="61E8C152">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公开时限</w:t>
            </w:r>
          </w:p>
        </w:tc>
        <w:tc>
          <w:tcPr>
            <w:tcW w:w="752" w:type="dxa"/>
            <w:noWrap w:val="0"/>
            <w:vAlign w:val="center"/>
          </w:tcPr>
          <w:p w14:paraId="32801B90">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公开期限</w:t>
            </w:r>
          </w:p>
        </w:tc>
        <w:tc>
          <w:tcPr>
            <w:tcW w:w="941" w:type="dxa"/>
            <w:noWrap w:val="0"/>
            <w:vAlign w:val="center"/>
          </w:tcPr>
          <w:p w14:paraId="0D365FC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公开渠道</w:t>
            </w:r>
          </w:p>
        </w:tc>
        <w:tc>
          <w:tcPr>
            <w:tcW w:w="1462" w:type="dxa"/>
            <w:noWrap w:val="0"/>
            <w:vAlign w:val="center"/>
          </w:tcPr>
          <w:p w14:paraId="03BE8C48">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未依法公开承担责任单位</w:t>
            </w:r>
          </w:p>
        </w:tc>
        <w:tc>
          <w:tcPr>
            <w:tcW w:w="1062" w:type="dxa"/>
            <w:noWrap w:val="0"/>
            <w:vAlign w:val="center"/>
          </w:tcPr>
          <w:p w14:paraId="364FA4C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ascii="方正黑体_GBK" w:hAnsi="方正黑体_GBK" w:eastAsia="方正黑体_GBK" w:cs="方正黑体_GBK"/>
                <w:snapToGrid w:val="0"/>
                <w:kern w:val="21"/>
                <w:sz w:val="18"/>
                <w:szCs w:val="18"/>
              </w:rPr>
            </w:pPr>
            <w:r>
              <w:rPr>
                <w:rFonts w:hint="eastAsia" w:ascii="方正黑体_GBK" w:hAnsi="方正黑体_GBK" w:eastAsia="方正黑体_GBK" w:cs="方正黑体_GBK"/>
                <w:snapToGrid w:val="0"/>
                <w:kern w:val="21"/>
                <w:sz w:val="18"/>
                <w:szCs w:val="18"/>
              </w:rPr>
              <w:t>备注</w:t>
            </w:r>
          </w:p>
        </w:tc>
      </w:tr>
      <w:tr w14:paraId="3FE1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1FCC2C27">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noWrap w:val="0"/>
            <w:vAlign w:val="center"/>
          </w:tcPr>
          <w:p w14:paraId="18BFB351">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rPr>
              <w:t>工业和信息化领域</w:t>
            </w:r>
            <w:r>
              <w:rPr>
                <w:rFonts w:eastAsia="方正仿宋_GBK"/>
                <w:snapToGrid w:val="0"/>
                <w:kern w:val="21"/>
                <w:sz w:val="18"/>
                <w:szCs w:val="18"/>
              </w:rPr>
              <w:t>规范性文件</w:t>
            </w:r>
          </w:p>
        </w:tc>
        <w:tc>
          <w:tcPr>
            <w:tcW w:w="886" w:type="dxa"/>
            <w:noWrap w:val="0"/>
            <w:vAlign w:val="center"/>
          </w:tcPr>
          <w:p w14:paraId="073D8195">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eastAsia="方正仿宋_GBK"/>
                <w:snapToGrid w:val="0"/>
                <w:kern w:val="21"/>
                <w:sz w:val="18"/>
                <w:szCs w:val="18"/>
              </w:rPr>
              <w:t>行政</w:t>
            </w:r>
            <w:r>
              <w:rPr>
                <w:rFonts w:hint="eastAsia" w:eastAsia="方正仿宋_GBK"/>
                <w:snapToGrid w:val="0"/>
                <w:kern w:val="21"/>
                <w:sz w:val="18"/>
                <w:szCs w:val="18"/>
              </w:rPr>
              <w:t>规范性文件</w:t>
            </w:r>
          </w:p>
        </w:tc>
        <w:tc>
          <w:tcPr>
            <w:tcW w:w="1700" w:type="dxa"/>
            <w:noWrap w:val="0"/>
            <w:vAlign w:val="center"/>
          </w:tcPr>
          <w:p w14:paraId="439E0A9C">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工业和信息化领域规范性文件及相关配套文件</w:t>
            </w:r>
          </w:p>
        </w:tc>
        <w:tc>
          <w:tcPr>
            <w:tcW w:w="1150" w:type="dxa"/>
            <w:noWrap w:val="0"/>
            <w:vAlign w:val="center"/>
          </w:tcPr>
          <w:p w14:paraId="60074C1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县级以上工业和信息化主管部门</w:t>
            </w:r>
          </w:p>
        </w:tc>
        <w:tc>
          <w:tcPr>
            <w:tcW w:w="2667" w:type="dxa"/>
            <w:noWrap w:val="0"/>
            <w:vAlign w:val="center"/>
          </w:tcPr>
          <w:p w14:paraId="62C2E76C">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23" w:type="dxa"/>
            <w:noWrap w:val="0"/>
            <w:vAlign w:val="center"/>
          </w:tcPr>
          <w:p w14:paraId="1E479AD6">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52" w:type="dxa"/>
            <w:noWrap w:val="0"/>
            <w:vAlign w:val="center"/>
          </w:tcPr>
          <w:p w14:paraId="669DE7B2">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长期</w:t>
            </w:r>
          </w:p>
        </w:tc>
        <w:tc>
          <w:tcPr>
            <w:tcW w:w="941" w:type="dxa"/>
            <w:noWrap w:val="0"/>
            <w:vAlign w:val="center"/>
          </w:tcPr>
          <w:p w14:paraId="7DD3DD5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lang w:eastAsia="zh-CN"/>
              </w:rPr>
              <w:t>七星区门户网站</w:t>
            </w:r>
          </w:p>
        </w:tc>
        <w:tc>
          <w:tcPr>
            <w:tcW w:w="1462" w:type="dxa"/>
            <w:noWrap w:val="0"/>
            <w:vAlign w:val="center"/>
          </w:tcPr>
          <w:p w14:paraId="10FAA1FA">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县级以上工业和信息化主管部门</w:t>
            </w:r>
          </w:p>
        </w:tc>
        <w:tc>
          <w:tcPr>
            <w:tcW w:w="1062" w:type="dxa"/>
            <w:noWrap w:val="0"/>
            <w:vAlign w:val="center"/>
          </w:tcPr>
          <w:p w14:paraId="369FCA57">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spacing w:val="-6"/>
                <w:kern w:val="21"/>
                <w:sz w:val="18"/>
                <w:szCs w:val="18"/>
              </w:rPr>
            </w:pPr>
          </w:p>
        </w:tc>
      </w:tr>
      <w:tr w14:paraId="2A7E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643388CC">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noWrap w:val="0"/>
            <w:vAlign w:val="center"/>
          </w:tcPr>
          <w:p w14:paraId="468FF81C">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886" w:type="dxa"/>
            <w:noWrap w:val="0"/>
            <w:vAlign w:val="center"/>
          </w:tcPr>
          <w:p w14:paraId="1491575C">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机构概况</w:t>
            </w:r>
          </w:p>
        </w:tc>
        <w:tc>
          <w:tcPr>
            <w:tcW w:w="1700" w:type="dxa"/>
            <w:noWrap w:val="0"/>
            <w:vAlign w:val="center"/>
          </w:tcPr>
          <w:p w14:paraId="26394561">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150" w:type="dxa"/>
            <w:noWrap w:val="0"/>
            <w:vAlign w:val="center"/>
          </w:tcPr>
          <w:p w14:paraId="5264F36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县级以上工业和信息化主管部门</w:t>
            </w:r>
          </w:p>
        </w:tc>
        <w:tc>
          <w:tcPr>
            <w:tcW w:w="2667" w:type="dxa"/>
            <w:noWrap w:val="0"/>
            <w:vAlign w:val="center"/>
          </w:tcPr>
          <w:p w14:paraId="741529FA">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23" w:type="dxa"/>
            <w:noWrap w:val="0"/>
            <w:vAlign w:val="center"/>
          </w:tcPr>
          <w:p w14:paraId="5398B6A0">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52" w:type="dxa"/>
            <w:noWrap w:val="0"/>
            <w:vAlign w:val="center"/>
          </w:tcPr>
          <w:p w14:paraId="16B26FF0">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长期</w:t>
            </w:r>
          </w:p>
        </w:tc>
        <w:tc>
          <w:tcPr>
            <w:tcW w:w="941" w:type="dxa"/>
            <w:noWrap w:val="0"/>
            <w:vAlign w:val="center"/>
          </w:tcPr>
          <w:p w14:paraId="4AF45D5B">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lang w:eastAsia="zh-CN"/>
              </w:rPr>
            </w:pPr>
            <w:r>
              <w:rPr>
                <w:rFonts w:hint="eastAsia" w:eastAsia="方正仿宋_GBK"/>
                <w:snapToGrid w:val="0"/>
                <w:kern w:val="21"/>
                <w:sz w:val="18"/>
                <w:szCs w:val="18"/>
                <w:lang w:eastAsia="zh-CN"/>
              </w:rPr>
              <w:t>七星区门户网站</w:t>
            </w:r>
          </w:p>
        </w:tc>
        <w:tc>
          <w:tcPr>
            <w:tcW w:w="1462" w:type="dxa"/>
            <w:noWrap w:val="0"/>
            <w:vAlign w:val="center"/>
          </w:tcPr>
          <w:p w14:paraId="1380EDC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县级以上工业和信息化主管部门</w:t>
            </w:r>
          </w:p>
        </w:tc>
        <w:tc>
          <w:tcPr>
            <w:tcW w:w="1062" w:type="dxa"/>
            <w:noWrap w:val="0"/>
            <w:vAlign w:val="center"/>
          </w:tcPr>
          <w:p w14:paraId="72F06152">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spacing w:val="-6"/>
                <w:kern w:val="21"/>
                <w:sz w:val="18"/>
                <w:szCs w:val="18"/>
              </w:rPr>
            </w:pPr>
          </w:p>
        </w:tc>
      </w:tr>
      <w:tr w14:paraId="4D47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3D53A61D">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noWrap w:val="0"/>
            <w:vAlign w:val="center"/>
          </w:tcPr>
          <w:p w14:paraId="413F91B8">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工业和信息化领域政务服务事项信息</w:t>
            </w:r>
          </w:p>
        </w:tc>
        <w:tc>
          <w:tcPr>
            <w:tcW w:w="886" w:type="dxa"/>
            <w:noWrap w:val="0"/>
            <w:vAlign w:val="center"/>
          </w:tcPr>
          <w:p w14:paraId="73B514D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政务服务</w:t>
            </w:r>
          </w:p>
        </w:tc>
        <w:tc>
          <w:tcPr>
            <w:tcW w:w="1700" w:type="dxa"/>
            <w:noWrap w:val="0"/>
            <w:vAlign w:val="center"/>
          </w:tcPr>
          <w:p w14:paraId="62B18587">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rPr>
              <w:t>本部门</w:t>
            </w:r>
            <w:r>
              <w:rPr>
                <w:rFonts w:eastAsia="方正仿宋_GBK"/>
                <w:snapToGrid w:val="0"/>
                <w:kern w:val="21"/>
                <w:sz w:val="18"/>
                <w:szCs w:val="18"/>
              </w:rPr>
              <w:t>办理行政许可和其他对外管理服务事项目录，行使事项的依据、条件、程序以及办理结果</w:t>
            </w:r>
          </w:p>
        </w:tc>
        <w:tc>
          <w:tcPr>
            <w:tcW w:w="1150" w:type="dxa"/>
            <w:noWrap w:val="0"/>
            <w:vAlign w:val="center"/>
          </w:tcPr>
          <w:p w14:paraId="179C75D2">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县级以上工业和信息化主管部门</w:t>
            </w:r>
          </w:p>
        </w:tc>
        <w:tc>
          <w:tcPr>
            <w:tcW w:w="2667" w:type="dxa"/>
            <w:noWrap w:val="0"/>
            <w:vAlign w:val="center"/>
          </w:tcPr>
          <w:p w14:paraId="723D26CF">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23" w:type="dxa"/>
            <w:noWrap w:val="0"/>
            <w:vAlign w:val="center"/>
          </w:tcPr>
          <w:p w14:paraId="73B621C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752" w:type="dxa"/>
            <w:noWrap w:val="0"/>
            <w:vAlign w:val="center"/>
          </w:tcPr>
          <w:p w14:paraId="1B54108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长期</w:t>
            </w:r>
          </w:p>
        </w:tc>
        <w:tc>
          <w:tcPr>
            <w:tcW w:w="941" w:type="dxa"/>
            <w:noWrap w:val="0"/>
            <w:vAlign w:val="center"/>
          </w:tcPr>
          <w:p w14:paraId="114C9B26">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lang w:eastAsia="zh-CN"/>
              </w:rPr>
            </w:pPr>
            <w:r>
              <w:rPr>
                <w:rFonts w:eastAsia="方正仿宋_GBK"/>
                <w:snapToGrid w:val="0"/>
                <w:kern w:val="21"/>
                <w:sz w:val="18"/>
                <w:szCs w:val="18"/>
              </w:rPr>
              <w:t>广西数字政务一体化平台、</w:t>
            </w:r>
            <w:r>
              <w:rPr>
                <w:rFonts w:hint="eastAsia" w:eastAsia="方正仿宋_GBK"/>
                <w:snapToGrid w:val="0"/>
                <w:kern w:val="21"/>
                <w:sz w:val="18"/>
                <w:szCs w:val="18"/>
                <w:lang w:eastAsia="zh-CN"/>
              </w:rPr>
              <w:t>七星区门户网站</w:t>
            </w:r>
          </w:p>
        </w:tc>
        <w:tc>
          <w:tcPr>
            <w:tcW w:w="1462" w:type="dxa"/>
            <w:noWrap w:val="0"/>
            <w:vAlign w:val="center"/>
          </w:tcPr>
          <w:p w14:paraId="3942EBE2">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县级以上工业和信息化主管部门</w:t>
            </w:r>
          </w:p>
        </w:tc>
        <w:tc>
          <w:tcPr>
            <w:tcW w:w="1062" w:type="dxa"/>
            <w:noWrap w:val="0"/>
            <w:vAlign w:val="center"/>
          </w:tcPr>
          <w:p w14:paraId="0F343693">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p>
        </w:tc>
      </w:tr>
      <w:tr w14:paraId="77B2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090A6780">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highlight w:val="none"/>
              </w:rPr>
            </w:pPr>
          </w:p>
        </w:tc>
        <w:tc>
          <w:tcPr>
            <w:tcW w:w="1573" w:type="dxa"/>
            <w:shd w:val="clear"/>
            <w:noWrap w:val="0"/>
            <w:vAlign w:val="center"/>
          </w:tcPr>
          <w:p w14:paraId="3969B43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部门</w:t>
            </w:r>
            <w:r>
              <w:rPr>
                <w:rFonts w:eastAsia="方正仿宋_GBK"/>
                <w:snapToGrid w:val="0"/>
                <w:kern w:val="21"/>
                <w:sz w:val="18"/>
                <w:szCs w:val="18"/>
              </w:rPr>
              <w:t>预算、决算</w:t>
            </w:r>
          </w:p>
        </w:tc>
        <w:tc>
          <w:tcPr>
            <w:tcW w:w="886" w:type="dxa"/>
            <w:shd w:val="clear"/>
            <w:noWrap w:val="0"/>
            <w:vAlign w:val="center"/>
          </w:tcPr>
          <w:p w14:paraId="657025A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财政预算、决算信息</w:t>
            </w:r>
          </w:p>
        </w:tc>
        <w:tc>
          <w:tcPr>
            <w:tcW w:w="1700" w:type="dxa"/>
            <w:shd w:val="clear"/>
            <w:noWrap w:val="0"/>
            <w:vAlign w:val="center"/>
          </w:tcPr>
          <w:p w14:paraId="74EF65D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部门预算、决算及执行情况</w:t>
            </w:r>
          </w:p>
        </w:tc>
        <w:tc>
          <w:tcPr>
            <w:tcW w:w="1150" w:type="dxa"/>
            <w:shd w:val="clear"/>
            <w:noWrap w:val="0"/>
            <w:vAlign w:val="center"/>
          </w:tcPr>
          <w:p w14:paraId="563A995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2667" w:type="dxa"/>
            <w:shd w:val="clear"/>
            <w:noWrap w:val="0"/>
            <w:vAlign w:val="center"/>
          </w:tcPr>
          <w:p w14:paraId="634CA65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1714BDB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14:paraId="0C96795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3.《中华人民共和国预算法实施条例》</w:t>
            </w:r>
          </w:p>
        </w:tc>
        <w:tc>
          <w:tcPr>
            <w:tcW w:w="1323" w:type="dxa"/>
            <w:shd w:val="clear"/>
            <w:noWrap w:val="0"/>
            <w:vAlign w:val="center"/>
          </w:tcPr>
          <w:p w14:paraId="1024EC7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经本级政府财政部门批复的部门预算及报表，应当在批复后二十日内向社会公开</w:t>
            </w:r>
          </w:p>
        </w:tc>
        <w:tc>
          <w:tcPr>
            <w:tcW w:w="752" w:type="dxa"/>
            <w:shd w:val="clear"/>
            <w:noWrap w:val="0"/>
            <w:vAlign w:val="center"/>
          </w:tcPr>
          <w:p w14:paraId="36CF59A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36893C8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00619ED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1062" w:type="dxa"/>
            <w:shd w:val="clear"/>
            <w:noWrap w:val="0"/>
            <w:vAlign w:val="center"/>
          </w:tcPr>
          <w:p w14:paraId="55EE780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0D80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74" w:hRule="atLeast"/>
          <w:jc w:val="center"/>
        </w:trPr>
        <w:tc>
          <w:tcPr>
            <w:tcW w:w="498" w:type="dxa"/>
            <w:noWrap w:val="0"/>
            <w:vAlign w:val="center"/>
          </w:tcPr>
          <w:p w14:paraId="541884BE">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53D5D5C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886" w:type="dxa"/>
            <w:vMerge w:val="restart"/>
            <w:noWrap w:val="0"/>
            <w:vAlign w:val="center"/>
          </w:tcPr>
          <w:p w14:paraId="1C6F8A6D">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政府采购</w:t>
            </w:r>
          </w:p>
        </w:tc>
        <w:tc>
          <w:tcPr>
            <w:tcW w:w="1700" w:type="dxa"/>
            <w:shd w:val="clear"/>
            <w:noWrap w:val="0"/>
            <w:vAlign w:val="center"/>
          </w:tcPr>
          <w:p w14:paraId="03F4338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150" w:type="dxa"/>
            <w:shd w:val="clear"/>
            <w:noWrap w:val="0"/>
            <w:vAlign w:val="center"/>
          </w:tcPr>
          <w:p w14:paraId="1A4ED47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2667" w:type="dxa"/>
            <w:shd w:val="clear"/>
            <w:noWrap w:val="0"/>
            <w:vAlign w:val="center"/>
          </w:tcPr>
          <w:p w14:paraId="0A33E138">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14:paraId="095C015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323" w:type="dxa"/>
            <w:shd w:val="clear"/>
            <w:noWrap w:val="0"/>
            <w:vAlign w:val="center"/>
          </w:tcPr>
          <w:p w14:paraId="6A5C013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经本级政府财政部门批复的部门预算及报表，应当在批复后二十日内向社会公开</w:t>
            </w:r>
          </w:p>
        </w:tc>
        <w:tc>
          <w:tcPr>
            <w:tcW w:w="752" w:type="dxa"/>
            <w:shd w:val="clear"/>
            <w:noWrap w:val="0"/>
            <w:vAlign w:val="center"/>
          </w:tcPr>
          <w:p w14:paraId="7E660D2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2EB6051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36F6598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1062" w:type="dxa"/>
            <w:shd w:val="clear"/>
            <w:noWrap w:val="0"/>
            <w:vAlign w:val="center"/>
          </w:tcPr>
          <w:p w14:paraId="252A096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7137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79" w:hRule="atLeast"/>
          <w:jc w:val="center"/>
        </w:trPr>
        <w:tc>
          <w:tcPr>
            <w:tcW w:w="498" w:type="dxa"/>
            <w:noWrap w:val="0"/>
            <w:vAlign w:val="center"/>
          </w:tcPr>
          <w:p w14:paraId="0DC96BE3">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63070E9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单位政府采购意向</w:t>
            </w:r>
          </w:p>
        </w:tc>
        <w:tc>
          <w:tcPr>
            <w:tcW w:w="886" w:type="dxa"/>
            <w:vMerge w:val="continue"/>
            <w:shd w:val="clear"/>
            <w:noWrap w:val="0"/>
            <w:vAlign w:val="center"/>
          </w:tcPr>
          <w:p w14:paraId="7FCEFF0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700" w:type="dxa"/>
            <w:shd w:val="clear"/>
            <w:noWrap w:val="0"/>
            <w:vAlign w:val="center"/>
          </w:tcPr>
          <w:p w14:paraId="7C5740C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政府采购项目名称、采购需求概况、预算金额、计划实施采购时间、落实政府采购政策功能情况等</w:t>
            </w:r>
          </w:p>
        </w:tc>
        <w:tc>
          <w:tcPr>
            <w:tcW w:w="1150" w:type="dxa"/>
            <w:shd w:val="clear"/>
            <w:noWrap w:val="0"/>
            <w:vAlign w:val="center"/>
          </w:tcPr>
          <w:p w14:paraId="06BF95F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2667" w:type="dxa"/>
            <w:shd w:val="clear"/>
            <w:noWrap w:val="0"/>
            <w:vAlign w:val="center"/>
          </w:tcPr>
          <w:p w14:paraId="2D1938DA">
            <w:pPr>
              <w:keepNext w:val="0"/>
              <w:keepLines w:val="0"/>
              <w:pageBreakBefore w:val="0"/>
              <w:widowControl/>
              <w:kinsoku/>
              <w:wordWrap/>
              <w:overflowPunct/>
              <w:topLinePunct w:val="0"/>
              <w:autoSpaceDE/>
              <w:autoSpaceDN/>
              <w:bidi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14:paraId="139026E7">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323" w:type="dxa"/>
            <w:shd w:val="clear"/>
            <w:noWrap w:val="0"/>
            <w:vAlign w:val="center"/>
          </w:tcPr>
          <w:p w14:paraId="1EC6587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政府采购意向公开时间应当尽量提前，原则上不得晚于采购公告发布前30日</w:t>
            </w:r>
          </w:p>
        </w:tc>
        <w:tc>
          <w:tcPr>
            <w:tcW w:w="752" w:type="dxa"/>
            <w:shd w:val="clear"/>
            <w:noWrap w:val="0"/>
            <w:vAlign w:val="center"/>
          </w:tcPr>
          <w:p w14:paraId="55C50A7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1FEB421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中国政府采购网、广西政府采购网、桂林市政府采购网</w:t>
            </w:r>
          </w:p>
        </w:tc>
        <w:tc>
          <w:tcPr>
            <w:tcW w:w="1462" w:type="dxa"/>
            <w:shd w:val="clear"/>
            <w:noWrap w:val="0"/>
            <w:vAlign w:val="center"/>
          </w:tcPr>
          <w:p w14:paraId="35D326E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1062" w:type="dxa"/>
            <w:shd w:val="clear"/>
            <w:noWrap w:val="0"/>
            <w:vAlign w:val="center"/>
          </w:tcPr>
          <w:p w14:paraId="201F252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5537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74" w:hRule="atLeast"/>
          <w:jc w:val="center"/>
        </w:trPr>
        <w:tc>
          <w:tcPr>
            <w:tcW w:w="498" w:type="dxa"/>
            <w:noWrap w:val="0"/>
            <w:vAlign w:val="center"/>
          </w:tcPr>
          <w:p w14:paraId="7AC8E22D">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7392DE9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单位政府采购信息发布</w:t>
            </w:r>
          </w:p>
        </w:tc>
        <w:tc>
          <w:tcPr>
            <w:tcW w:w="886" w:type="dxa"/>
            <w:shd w:val="clear"/>
            <w:noWrap w:val="0"/>
            <w:vAlign w:val="center"/>
          </w:tcPr>
          <w:p w14:paraId="3918AD3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政府采购</w:t>
            </w:r>
          </w:p>
        </w:tc>
        <w:tc>
          <w:tcPr>
            <w:tcW w:w="1700" w:type="dxa"/>
            <w:shd w:val="clear"/>
            <w:noWrap w:val="0"/>
            <w:vAlign w:val="center"/>
          </w:tcPr>
          <w:p w14:paraId="2940BAE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150" w:type="dxa"/>
            <w:shd w:val="clear"/>
            <w:noWrap w:val="0"/>
            <w:vAlign w:val="center"/>
          </w:tcPr>
          <w:p w14:paraId="689BCCA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r>
              <w:rPr>
                <w:rFonts w:hint="eastAsia" w:eastAsia="方正仿宋_GBK"/>
                <w:snapToGrid w:val="0"/>
                <w:kern w:val="21"/>
                <w:sz w:val="18"/>
                <w:szCs w:val="18"/>
              </w:rPr>
              <w:t>、代理机构</w:t>
            </w:r>
          </w:p>
        </w:tc>
        <w:tc>
          <w:tcPr>
            <w:tcW w:w="2667" w:type="dxa"/>
            <w:shd w:val="clear"/>
            <w:noWrap w:val="0"/>
            <w:vAlign w:val="center"/>
          </w:tcPr>
          <w:p w14:paraId="6C94FFC0">
            <w:pPr>
              <w:keepNext w:val="0"/>
              <w:keepLines w:val="0"/>
              <w:pageBreakBefore w:val="0"/>
              <w:widowControl/>
              <w:kinsoku/>
              <w:wordWrap/>
              <w:overflowPunct/>
              <w:topLinePunct w:val="0"/>
              <w:autoSpaceDE/>
              <w:autoSpaceDN/>
              <w:bidi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37811C97">
            <w:pPr>
              <w:keepNext w:val="0"/>
              <w:keepLines w:val="0"/>
              <w:pageBreakBefore w:val="0"/>
              <w:widowControl/>
              <w:kinsoku/>
              <w:wordWrap/>
              <w:overflowPunct/>
              <w:topLinePunct w:val="0"/>
              <w:autoSpaceDE/>
              <w:autoSpaceDN/>
              <w:bidi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14:paraId="21FCE8A1">
            <w:pPr>
              <w:keepNext w:val="0"/>
              <w:keepLines w:val="0"/>
              <w:pageBreakBefore w:val="0"/>
              <w:widowControl/>
              <w:kinsoku/>
              <w:wordWrap/>
              <w:overflowPunct/>
              <w:topLinePunct w:val="0"/>
              <w:autoSpaceDE/>
              <w:autoSpaceDN/>
              <w:bidi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3.《财政部关于做好政府采购信息公开工作的通知》（财库〔2015〕135号）</w:t>
            </w:r>
          </w:p>
          <w:p w14:paraId="2E25039E">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4.《广西壮族自治区财政厅关于进一步做好政府采购信息发布工作的通知》（桂财采〔2024〕49号）</w:t>
            </w:r>
          </w:p>
        </w:tc>
        <w:tc>
          <w:tcPr>
            <w:tcW w:w="1323" w:type="dxa"/>
            <w:shd w:val="clear"/>
            <w:noWrap w:val="0"/>
            <w:vAlign w:val="center"/>
          </w:tcPr>
          <w:p w14:paraId="4F721C2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52" w:type="dxa"/>
            <w:shd w:val="clear"/>
            <w:noWrap w:val="0"/>
            <w:vAlign w:val="center"/>
          </w:tcPr>
          <w:p w14:paraId="42865BAB">
            <w:pPr>
              <w:keepNext w:val="0"/>
              <w:keepLines w:val="0"/>
              <w:pageBreakBefore w:val="0"/>
              <w:widowControl/>
              <w:kinsoku/>
              <w:wordWrap/>
              <w:overflowPunct/>
              <w:topLinePunct w:val="0"/>
              <w:autoSpaceDE/>
              <w:autoSpaceDN/>
              <w:bidi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14:paraId="5F59F130">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941" w:type="dxa"/>
            <w:shd w:val="clear"/>
            <w:noWrap w:val="0"/>
            <w:vAlign w:val="center"/>
          </w:tcPr>
          <w:p w14:paraId="51B57F4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中国政府采购网、广西政府采购网、桂林市政府采购网</w:t>
            </w:r>
          </w:p>
        </w:tc>
        <w:tc>
          <w:tcPr>
            <w:tcW w:w="1462" w:type="dxa"/>
            <w:shd w:val="clear"/>
            <w:noWrap w:val="0"/>
            <w:vAlign w:val="center"/>
          </w:tcPr>
          <w:p w14:paraId="0CA4D49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r>
              <w:rPr>
                <w:rFonts w:hint="eastAsia" w:eastAsia="方正仿宋_GBK"/>
                <w:snapToGrid w:val="0"/>
                <w:kern w:val="21"/>
                <w:sz w:val="18"/>
                <w:szCs w:val="18"/>
              </w:rPr>
              <w:t>、代理机构</w:t>
            </w:r>
          </w:p>
        </w:tc>
        <w:tc>
          <w:tcPr>
            <w:tcW w:w="1062" w:type="dxa"/>
            <w:shd w:val="clear"/>
            <w:noWrap w:val="0"/>
            <w:vAlign w:val="center"/>
          </w:tcPr>
          <w:p w14:paraId="741097C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r>
      <w:tr w14:paraId="51FE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28" w:hRule="atLeast"/>
          <w:jc w:val="center"/>
        </w:trPr>
        <w:tc>
          <w:tcPr>
            <w:tcW w:w="498" w:type="dxa"/>
            <w:noWrap w:val="0"/>
            <w:vAlign w:val="center"/>
          </w:tcPr>
          <w:p w14:paraId="7EF796EE">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1C1D89A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单位面向中小企业预留项目执行情况</w:t>
            </w:r>
          </w:p>
        </w:tc>
        <w:tc>
          <w:tcPr>
            <w:tcW w:w="886" w:type="dxa"/>
            <w:shd w:val="clear"/>
            <w:noWrap w:val="0"/>
            <w:vAlign w:val="center"/>
          </w:tcPr>
          <w:p w14:paraId="76B9193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700" w:type="dxa"/>
            <w:shd w:val="clear"/>
            <w:noWrap w:val="0"/>
            <w:vAlign w:val="center"/>
          </w:tcPr>
          <w:p w14:paraId="5527ACC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项目名称、面向中小企业采购金额等</w:t>
            </w:r>
          </w:p>
        </w:tc>
        <w:tc>
          <w:tcPr>
            <w:tcW w:w="1150" w:type="dxa"/>
            <w:shd w:val="clear"/>
            <w:noWrap w:val="0"/>
            <w:vAlign w:val="center"/>
          </w:tcPr>
          <w:p w14:paraId="010BBD6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2667" w:type="dxa"/>
            <w:shd w:val="clear"/>
            <w:noWrap w:val="0"/>
            <w:vAlign w:val="center"/>
          </w:tcPr>
          <w:p w14:paraId="401A4DC5">
            <w:pPr>
              <w:keepNext w:val="0"/>
              <w:keepLines w:val="0"/>
              <w:pageBreakBefore w:val="0"/>
              <w:widowControl/>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14:paraId="3D3F4ADF">
            <w:pPr>
              <w:keepNext w:val="0"/>
              <w:keepLines w:val="0"/>
              <w:pageBreakBefore w:val="0"/>
              <w:widowControl/>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14:paraId="6F9B413C">
            <w:pPr>
              <w:keepNext w:val="0"/>
              <w:keepLines w:val="0"/>
              <w:pageBreakBefore w:val="0"/>
              <w:widowControl/>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宋体" w:cs="Times New Roman"/>
                <w:kern w:val="2"/>
                <w:sz w:val="21"/>
                <w:szCs w:val="24"/>
                <w:lang w:val="en-US" w:eastAsia="zh-CN" w:bidi="ar-SA"/>
              </w:rPr>
            </w:pPr>
            <w:r>
              <w:rPr>
                <w:rFonts w:hint="eastAsia" w:eastAsia="方正仿宋_GBK"/>
                <w:snapToGrid w:val="0"/>
                <w:kern w:val="21"/>
                <w:sz w:val="18"/>
                <w:szCs w:val="18"/>
              </w:rPr>
              <w:t>3.《广西壮族自治区财政厅关于贯彻落实政府采购支持中小企业发展政策的通知》（桂财采〔2022〕31号）</w:t>
            </w:r>
          </w:p>
        </w:tc>
        <w:tc>
          <w:tcPr>
            <w:tcW w:w="1323" w:type="dxa"/>
            <w:shd w:val="clear"/>
            <w:noWrap w:val="0"/>
            <w:vAlign w:val="center"/>
          </w:tcPr>
          <w:p w14:paraId="61231CC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52" w:type="dxa"/>
            <w:shd w:val="clear"/>
            <w:noWrap w:val="0"/>
            <w:vAlign w:val="center"/>
          </w:tcPr>
          <w:p w14:paraId="20BE221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4281123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中国政府采购网、广西政府采购网、桂林市政府采购网</w:t>
            </w:r>
          </w:p>
        </w:tc>
        <w:tc>
          <w:tcPr>
            <w:tcW w:w="1462" w:type="dxa"/>
            <w:shd w:val="clear"/>
            <w:noWrap w:val="0"/>
            <w:vAlign w:val="center"/>
          </w:tcPr>
          <w:p w14:paraId="0611D74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县级以上工业和信息化主管部门及各二级预算单位</w:t>
            </w:r>
          </w:p>
        </w:tc>
        <w:tc>
          <w:tcPr>
            <w:tcW w:w="1062" w:type="dxa"/>
            <w:shd w:val="clear"/>
            <w:noWrap w:val="0"/>
            <w:vAlign w:val="center"/>
          </w:tcPr>
          <w:p w14:paraId="6F3F6F9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r>
      <w:tr w14:paraId="3081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67" w:hRule="atLeast"/>
          <w:jc w:val="center"/>
        </w:trPr>
        <w:tc>
          <w:tcPr>
            <w:tcW w:w="498" w:type="dxa"/>
            <w:noWrap w:val="0"/>
            <w:vAlign w:val="center"/>
          </w:tcPr>
          <w:p w14:paraId="4D8C69D1">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5F537B4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工业和信息化领域</w:t>
            </w:r>
            <w:r>
              <w:rPr>
                <w:rFonts w:eastAsia="方正仿宋_GBK"/>
                <w:snapToGrid w:val="0"/>
                <w:kern w:val="21"/>
                <w:sz w:val="18"/>
                <w:szCs w:val="18"/>
              </w:rPr>
              <w:t>重大建设项目的批准和实施情况</w:t>
            </w:r>
          </w:p>
        </w:tc>
        <w:tc>
          <w:tcPr>
            <w:tcW w:w="886" w:type="dxa"/>
            <w:shd w:val="clear"/>
            <w:noWrap w:val="0"/>
            <w:vAlign w:val="center"/>
          </w:tcPr>
          <w:p w14:paraId="1FE73DD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重大建设项目</w:t>
            </w:r>
          </w:p>
        </w:tc>
        <w:tc>
          <w:tcPr>
            <w:tcW w:w="1700" w:type="dxa"/>
            <w:shd w:val="clear"/>
            <w:noWrap w:val="0"/>
            <w:vAlign w:val="center"/>
          </w:tcPr>
          <w:p w14:paraId="35FC2A9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工业和信息化领域重大建设</w:t>
            </w:r>
            <w:r>
              <w:rPr>
                <w:rFonts w:eastAsia="方正仿宋_GBK"/>
                <w:snapToGrid w:val="0"/>
                <w:kern w:val="21"/>
                <w:sz w:val="18"/>
                <w:szCs w:val="18"/>
              </w:rPr>
              <w:t>项目名称、批准服务信息、批准结果信息等</w:t>
            </w:r>
          </w:p>
        </w:tc>
        <w:tc>
          <w:tcPr>
            <w:tcW w:w="1150" w:type="dxa"/>
            <w:shd w:val="clear"/>
            <w:noWrap w:val="0"/>
            <w:vAlign w:val="center"/>
          </w:tcPr>
          <w:p w14:paraId="7CD97BB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7F8DDCC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《中华人民共和国政府信息公开条例》</w:t>
            </w:r>
          </w:p>
        </w:tc>
        <w:tc>
          <w:tcPr>
            <w:tcW w:w="1323" w:type="dxa"/>
            <w:shd w:val="clear"/>
            <w:noWrap w:val="0"/>
            <w:vAlign w:val="center"/>
          </w:tcPr>
          <w:p w14:paraId="1AF520E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67946ED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5C51F79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7D44103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0314A64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napToGrid w:val="0"/>
                <w:color w:val="FF0000"/>
                <w:kern w:val="21"/>
                <w:sz w:val="18"/>
                <w:szCs w:val="18"/>
                <w:lang w:val="en-US" w:eastAsia="zh-CN" w:bidi="ar-SA"/>
              </w:rPr>
            </w:pPr>
          </w:p>
        </w:tc>
      </w:tr>
      <w:tr w14:paraId="4BDE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98" w:type="dxa"/>
            <w:noWrap w:val="0"/>
            <w:vAlign w:val="center"/>
          </w:tcPr>
          <w:p w14:paraId="4D263794">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both"/>
              <w:textAlignment w:val="auto"/>
              <w:rPr>
                <w:rFonts w:eastAsia="方正仿宋_GBK"/>
                <w:snapToGrid w:val="0"/>
                <w:color w:val="FF0000"/>
                <w:kern w:val="21"/>
                <w:sz w:val="18"/>
                <w:szCs w:val="18"/>
              </w:rPr>
            </w:pPr>
          </w:p>
        </w:tc>
        <w:tc>
          <w:tcPr>
            <w:tcW w:w="1573" w:type="dxa"/>
            <w:shd w:val="clear"/>
            <w:noWrap w:val="0"/>
            <w:vAlign w:val="center"/>
          </w:tcPr>
          <w:p w14:paraId="12493EA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应急预案</w:t>
            </w:r>
          </w:p>
        </w:tc>
        <w:tc>
          <w:tcPr>
            <w:tcW w:w="886" w:type="dxa"/>
            <w:shd w:val="clear"/>
            <w:noWrap w:val="0"/>
            <w:vAlign w:val="center"/>
          </w:tcPr>
          <w:p w14:paraId="076353D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突发公共事件</w:t>
            </w:r>
          </w:p>
        </w:tc>
        <w:tc>
          <w:tcPr>
            <w:tcW w:w="1700" w:type="dxa"/>
            <w:shd w:val="clear"/>
            <w:noWrap w:val="0"/>
            <w:vAlign w:val="center"/>
          </w:tcPr>
          <w:p w14:paraId="5FBFC7A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突发公共事件应急预案</w:t>
            </w:r>
          </w:p>
        </w:tc>
        <w:tc>
          <w:tcPr>
            <w:tcW w:w="1150" w:type="dxa"/>
            <w:shd w:val="clear"/>
            <w:noWrap w:val="0"/>
            <w:vAlign w:val="center"/>
          </w:tcPr>
          <w:p w14:paraId="58F4F00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22A280E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《中华人民共和国政府信息公开条例》</w:t>
            </w:r>
          </w:p>
        </w:tc>
        <w:tc>
          <w:tcPr>
            <w:tcW w:w="1323" w:type="dxa"/>
            <w:shd w:val="clear"/>
            <w:noWrap w:val="0"/>
            <w:vAlign w:val="center"/>
          </w:tcPr>
          <w:p w14:paraId="2FE1C8A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54F148A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079ACBA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508D7E4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4A4EE98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Times New Roman" w:hAnsi="Times New Roman" w:eastAsia="方正仿宋_GBK" w:cs="Times New Roman"/>
                <w:snapToGrid w:val="0"/>
                <w:kern w:val="21"/>
                <w:sz w:val="18"/>
                <w:szCs w:val="18"/>
                <w:lang w:val="en-US" w:eastAsia="zh-CN" w:bidi="ar-SA"/>
              </w:rPr>
            </w:pPr>
          </w:p>
        </w:tc>
      </w:tr>
      <w:tr w14:paraId="6EF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271F7A03">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7D20E0F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预警信息及应对情况</w:t>
            </w:r>
          </w:p>
        </w:tc>
        <w:tc>
          <w:tcPr>
            <w:tcW w:w="886" w:type="dxa"/>
            <w:vMerge w:val="restart"/>
            <w:noWrap w:val="0"/>
            <w:vAlign w:val="center"/>
          </w:tcPr>
          <w:p w14:paraId="6B83E09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人事信息</w:t>
            </w:r>
          </w:p>
        </w:tc>
        <w:tc>
          <w:tcPr>
            <w:tcW w:w="1700" w:type="dxa"/>
            <w:shd w:val="clear"/>
            <w:noWrap w:val="0"/>
            <w:vAlign w:val="center"/>
          </w:tcPr>
          <w:p w14:paraId="26C348F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发布的预警信息和事件应对情况</w:t>
            </w:r>
          </w:p>
        </w:tc>
        <w:tc>
          <w:tcPr>
            <w:tcW w:w="1150" w:type="dxa"/>
            <w:shd w:val="clear"/>
            <w:noWrap w:val="0"/>
            <w:vAlign w:val="center"/>
          </w:tcPr>
          <w:p w14:paraId="1433FA1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03470F2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《中华人民共和国政府信息公开条例》</w:t>
            </w:r>
          </w:p>
        </w:tc>
        <w:tc>
          <w:tcPr>
            <w:tcW w:w="1323" w:type="dxa"/>
            <w:shd w:val="clear"/>
            <w:noWrap w:val="0"/>
            <w:vAlign w:val="center"/>
          </w:tcPr>
          <w:p w14:paraId="40749DF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23106E2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48A32E7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44A5678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5943888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000A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6FBF4934">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02F3EA6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公务员招录</w:t>
            </w:r>
          </w:p>
        </w:tc>
        <w:tc>
          <w:tcPr>
            <w:tcW w:w="886" w:type="dxa"/>
            <w:vMerge w:val="continue"/>
            <w:shd w:val="clear"/>
            <w:noWrap w:val="0"/>
            <w:vAlign w:val="center"/>
          </w:tcPr>
          <w:p w14:paraId="06A6E9E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700" w:type="dxa"/>
            <w:shd w:val="clear"/>
            <w:noWrap w:val="0"/>
            <w:vAlign w:val="center"/>
          </w:tcPr>
          <w:p w14:paraId="0F2385F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公务员招考录用相关信息</w:t>
            </w:r>
          </w:p>
        </w:tc>
        <w:tc>
          <w:tcPr>
            <w:tcW w:w="1150" w:type="dxa"/>
            <w:shd w:val="clear"/>
            <w:noWrap w:val="0"/>
            <w:vAlign w:val="center"/>
          </w:tcPr>
          <w:p w14:paraId="4A39EBD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59653A6C">
            <w:pPr>
              <w:keepNext w:val="0"/>
              <w:keepLines w:val="0"/>
              <w:pageBreakBefore w:val="0"/>
              <w:widowControl/>
              <w:kinsoku/>
              <w:wordWrap/>
              <w:overflowPunct/>
              <w:topLinePunct w:val="0"/>
              <w:autoSpaceDE/>
              <w:autoSpaceDN/>
              <w:bidi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551B4285">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2.《公务员录用规定》</w:t>
            </w:r>
          </w:p>
        </w:tc>
        <w:tc>
          <w:tcPr>
            <w:tcW w:w="1323" w:type="dxa"/>
            <w:shd w:val="clear"/>
            <w:noWrap w:val="0"/>
            <w:vAlign w:val="center"/>
          </w:tcPr>
          <w:p w14:paraId="7595930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按自治区公务员考试统一规定时间公开</w:t>
            </w:r>
          </w:p>
        </w:tc>
        <w:tc>
          <w:tcPr>
            <w:tcW w:w="752" w:type="dxa"/>
            <w:shd w:val="clear"/>
            <w:noWrap w:val="0"/>
            <w:vAlign w:val="center"/>
          </w:tcPr>
          <w:p w14:paraId="77C1631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按照规定期限公开</w:t>
            </w:r>
          </w:p>
        </w:tc>
        <w:tc>
          <w:tcPr>
            <w:tcW w:w="941" w:type="dxa"/>
            <w:shd w:val="clear"/>
            <w:noWrap w:val="0"/>
            <w:vAlign w:val="center"/>
          </w:tcPr>
          <w:p w14:paraId="64CEC18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广西人事考试网、桂林党建网、桂林市人力资源社会保障厅网站</w:t>
            </w:r>
          </w:p>
        </w:tc>
        <w:tc>
          <w:tcPr>
            <w:tcW w:w="1462" w:type="dxa"/>
            <w:shd w:val="clear"/>
            <w:noWrap w:val="0"/>
            <w:vAlign w:val="center"/>
          </w:tcPr>
          <w:p w14:paraId="2EEEC12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1118421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4FB0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775ADAC6">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0A900BF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公务员公开遴选</w:t>
            </w:r>
          </w:p>
        </w:tc>
        <w:tc>
          <w:tcPr>
            <w:tcW w:w="886" w:type="dxa"/>
            <w:vMerge w:val="restart"/>
            <w:noWrap w:val="0"/>
            <w:vAlign w:val="center"/>
          </w:tcPr>
          <w:p w14:paraId="57E74EA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人事信息</w:t>
            </w:r>
          </w:p>
        </w:tc>
        <w:tc>
          <w:tcPr>
            <w:tcW w:w="1700" w:type="dxa"/>
            <w:shd w:val="clear"/>
            <w:noWrap w:val="0"/>
            <w:vAlign w:val="center"/>
          </w:tcPr>
          <w:p w14:paraId="42CAE25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公务员公开遴选相关信息</w:t>
            </w:r>
          </w:p>
        </w:tc>
        <w:tc>
          <w:tcPr>
            <w:tcW w:w="1150" w:type="dxa"/>
            <w:shd w:val="clear"/>
            <w:noWrap w:val="0"/>
            <w:vAlign w:val="center"/>
          </w:tcPr>
          <w:p w14:paraId="0C2BC30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4A5FDF0E">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54D6C03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2.</w:t>
            </w:r>
            <w:r>
              <w:rPr>
                <w:rFonts w:eastAsia="方正仿宋_GBK"/>
                <w:snapToGrid w:val="0"/>
                <w:kern w:val="21"/>
                <w:sz w:val="18"/>
                <w:szCs w:val="18"/>
              </w:rPr>
              <w:t>《公务员公开遴选办法》</w:t>
            </w:r>
          </w:p>
        </w:tc>
        <w:tc>
          <w:tcPr>
            <w:tcW w:w="1323" w:type="dxa"/>
            <w:shd w:val="clear"/>
            <w:noWrap w:val="0"/>
            <w:vAlign w:val="center"/>
          </w:tcPr>
          <w:p w14:paraId="3E524D6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在自治区遴选统一规定时间公开</w:t>
            </w:r>
          </w:p>
        </w:tc>
        <w:tc>
          <w:tcPr>
            <w:tcW w:w="752" w:type="dxa"/>
            <w:shd w:val="clear"/>
            <w:noWrap w:val="0"/>
            <w:vAlign w:val="center"/>
          </w:tcPr>
          <w:p w14:paraId="2188C40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发布时间不少于5个工作日</w:t>
            </w:r>
          </w:p>
        </w:tc>
        <w:tc>
          <w:tcPr>
            <w:tcW w:w="941" w:type="dxa"/>
            <w:vMerge w:val="restart"/>
            <w:noWrap w:val="0"/>
            <w:vAlign w:val="center"/>
          </w:tcPr>
          <w:p w14:paraId="06A0C896">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6B42D28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67579AB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26FE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053D083A">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1E9DFA2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事业单位公开招聘</w:t>
            </w:r>
          </w:p>
        </w:tc>
        <w:tc>
          <w:tcPr>
            <w:tcW w:w="886" w:type="dxa"/>
            <w:vMerge w:val="continue"/>
            <w:shd w:val="clear"/>
            <w:noWrap w:val="0"/>
            <w:vAlign w:val="center"/>
          </w:tcPr>
          <w:p w14:paraId="6DDA1B1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700" w:type="dxa"/>
            <w:shd w:val="clear"/>
            <w:noWrap w:val="0"/>
            <w:vAlign w:val="center"/>
          </w:tcPr>
          <w:p w14:paraId="6F29942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事业单位招聘公告（含补充公告）</w:t>
            </w:r>
          </w:p>
        </w:tc>
        <w:tc>
          <w:tcPr>
            <w:tcW w:w="1150" w:type="dxa"/>
            <w:shd w:val="clear"/>
            <w:noWrap w:val="0"/>
            <w:vAlign w:val="center"/>
          </w:tcPr>
          <w:p w14:paraId="0510E6F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249EBAC0">
            <w:pPr>
              <w:keepNext w:val="0"/>
              <w:keepLines w:val="0"/>
              <w:pageBreakBefore w:val="0"/>
              <w:widowControl/>
              <w:kinsoku/>
              <w:wordWrap/>
              <w:overflowPunct/>
              <w:topLinePunct w:val="0"/>
              <w:autoSpaceDE/>
              <w:autoSpaceDN/>
              <w:bidi w:val="0"/>
              <w:adjustRightInd w:val="0"/>
              <w:snapToGrid w:val="0"/>
              <w:spacing w:line="220" w:lineRule="exact"/>
              <w:ind w:left="0" w:firstLine="0"/>
              <w:jc w:val="center"/>
              <w:textAlignment w:val="auto"/>
              <w:rPr>
                <w:rFonts w:hint="eastAsia" w:eastAsia="方正仿宋_GBK"/>
                <w:snapToGrid w:val="0"/>
                <w:kern w:val="21"/>
                <w:sz w:val="18"/>
                <w:szCs w:val="18"/>
              </w:rPr>
            </w:pPr>
            <w:r>
              <w:rPr>
                <w:rFonts w:eastAsia="方正仿宋_GBK"/>
                <w:snapToGrid w:val="0"/>
                <w:kern w:val="21"/>
                <w:sz w:val="18"/>
                <w:szCs w:val="18"/>
              </w:rPr>
              <w:t>1.</w:t>
            </w:r>
            <w:r>
              <w:rPr>
                <w:rFonts w:hint="eastAsia" w:eastAsia="方正仿宋_GBK"/>
                <w:snapToGrid w:val="0"/>
                <w:kern w:val="21"/>
                <w:sz w:val="18"/>
                <w:szCs w:val="18"/>
              </w:rPr>
              <w:t>《中华人民共和国政府信息公开条例》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p>
          <w:p w14:paraId="29CC2A4D">
            <w:pPr>
              <w:keepNext w:val="0"/>
              <w:keepLines w:val="0"/>
              <w:pageBreakBefore w:val="0"/>
              <w:widowControl/>
              <w:kinsoku/>
              <w:wordWrap/>
              <w:overflowPunct/>
              <w:topLinePunct w:val="0"/>
              <w:autoSpaceDE/>
              <w:autoSpaceDN/>
              <w:bidi w:val="0"/>
              <w:adjustRightInd w:val="0"/>
              <w:snapToGrid w:val="0"/>
              <w:spacing w:line="22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323" w:type="dxa"/>
            <w:shd w:val="clear"/>
            <w:noWrap w:val="0"/>
            <w:vAlign w:val="center"/>
          </w:tcPr>
          <w:p w14:paraId="3B5A2C9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在公开招聘启动正式报名之前发布</w:t>
            </w:r>
          </w:p>
        </w:tc>
        <w:tc>
          <w:tcPr>
            <w:tcW w:w="752" w:type="dxa"/>
            <w:shd w:val="clear"/>
            <w:noWrap w:val="0"/>
            <w:vAlign w:val="center"/>
          </w:tcPr>
          <w:p w14:paraId="0F04D19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lang w:val="en"/>
              </w:rPr>
              <w:t>不少于3个月</w:t>
            </w:r>
          </w:p>
        </w:tc>
        <w:tc>
          <w:tcPr>
            <w:tcW w:w="941" w:type="dxa"/>
            <w:vMerge w:val="continue"/>
            <w:noWrap w:val="0"/>
            <w:vAlign w:val="center"/>
          </w:tcPr>
          <w:p w14:paraId="5A46CCBA">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p>
        </w:tc>
        <w:tc>
          <w:tcPr>
            <w:tcW w:w="1462" w:type="dxa"/>
            <w:shd w:val="clear"/>
            <w:noWrap w:val="0"/>
            <w:vAlign w:val="center"/>
          </w:tcPr>
          <w:p w14:paraId="349838B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57196AE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spacing w:val="-6"/>
                <w:kern w:val="21"/>
                <w:sz w:val="18"/>
                <w:szCs w:val="18"/>
                <w:lang w:val="en-US" w:eastAsia="zh-CN" w:bidi="ar-SA"/>
              </w:rPr>
            </w:pPr>
          </w:p>
        </w:tc>
      </w:tr>
      <w:tr w14:paraId="18FB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98" w:type="dxa"/>
            <w:noWrap w:val="0"/>
            <w:vAlign w:val="center"/>
          </w:tcPr>
          <w:p w14:paraId="659A7FD1">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vMerge w:val="restart"/>
            <w:noWrap w:val="0"/>
            <w:vAlign w:val="center"/>
          </w:tcPr>
          <w:p w14:paraId="1B86F30F">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法治政府建设</w:t>
            </w:r>
            <w:r>
              <w:rPr>
                <w:rFonts w:hint="eastAsia" w:eastAsia="方正仿宋_GBK"/>
                <w:snapToGrid w:val="0"/>
                <w:kern w:val="21"/>
                <w:sz w:val="18"/>
                <w:szCs w:val="18"/>
              </w:rPr>
              <w:t>年度</w:t>
            </w:r>
            <w:r>
              <w:rPr>
                <w:rFonts w:eastAsia="方正仿宋_GBK"/>
                <w:snapToGrid w:val="0"/>
                <w:kern w:val="21"/>
                <w:sz w:val="18"/>
                <w:szCs w:val="18"/>
              </w:rPr>
              <w:t>报告</w:t>
            </w:r>
          </w:p>
        </w:tc>
        <w:tc>
          <w:tcPr>
            <w:tcW w:w="886" w:type="dxa"/>
            <w:vMerge w:val="restart"/>
            <w:noWrap w:val="0"/>
            <w:vAlign w:val="center"/>
          </w:tcPr>
          <w:p w14:paraId="34608365">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法治建设</w:t>
            </w:r>
          </w:p>
        </w:tc>
        <w:tc>
          <w:tcPr>
            <w:tcW w:w="1700" w:type="dxa"/>
            <w:shd w:val="clear"/>
            <w:noWrap w:val="0"/>
            <w:vAlign w:val="center"/>
          </w:tcPr>
          <w:p w14:paraId="0C4C045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事业单位招聘结果</w:t>
            </w:r>
          </w:p>
        </w:tc>
        <w:tc>
          <w:tcPr>
            <w:tcW w:w="1150" w:type="dxa"/>
            <w:shd w:val="clear"/>
            <w:noWrap w:val="0"/>
            <w:vAlign w:val="center"/>
          </w:tcPr>
          <w:p w14:paraId="5CF60BA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vMerge w:val="restart"/>
            <w:noWrap w:val="0"/>
            <w:vAlign w:val="center"/>
          </w:tcPr>
          <w:p w14:paraId="211E3B94">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《中华人民共和国政府信息公开条例》</w:t>
            </w:r>
          </w:p>
          <w:p w14:paraId="7E60F526">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2.《法治政府建设与责任落实督察工作规定》</w:t>
            </w:r>
          </w:p>
          <w:p w14:paraId="2E599EBF">
            <w:pPr>
              <w:keepNext w:val="0"/>
              <w:keepLines w:val="0"/>
              <w:pageBreakBefore w:val="0"/>
              <w:widowControl/>
              <w:kinsoku/>
              <w:wordWrap/>
              <w:overflowPunct/>
              <w:topLinePunct w:val="0"/>
              <w:autoSpaceDE/>
              <w:autoSpaceDN/>
              <w:bidi w:val="0"/>
              <w:adjustRightInd w:val="0"/>
              <w:snapToGrid w:val="0"/>
              <w:spacing w:line="220" w:lineRule="exact"/>
              <w:ind w:left="0" w:firstLine="0"/>
              <w:jc w:val="center"/>
              <w:textAlignment w:val="auto"/>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323" w:type="dxa"/>
            <w:shd w:val="clear"/>
            <w:noWrap w:val="0"/>
            <w:vAlign w:val="center"/>
          </w:tcPr>
          <w:p w14:paraId="2C3C62A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4AC1600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 w:eastAsia="zh-CN" w:bidi="ar-SA"/>
              </w:rPr>
            </w:pPr>
            <w:r>
              <w:rPr>
                <w:rFonts w:eastAsia="方正仿宋_GBK"/>
                <w:snapToGrid w:val="0"/>
                <w:kern w:val="21"/>
                <w:sz w:val="18"/>
                <w:szCs w:val="18"/>
              </w:rPr>
              <w:t>不少于7日且不少于5个工作日</w:t>
            </w:r>
          </w:p>
        </w:tc>
        <w:tc>
          <w:tcPr>
            <w:tcW w:w="941" w:type="dxa"/>
            <w:vMerge w:val="continue"/>
            <w:noWrap w:val="0"/>
            <w:vAlign w:val="center"/>
          </w:tcPr>
          <w:p w14:paraId="2608225D">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p>
        </w:tc>
        <w:tc>
          <w:tcPr>
            <w:tcW w:w="1462" w:type="dxa"/>
            <w:shd w:val="clear"/>
            <w:noWrap w:val="0"/>
            <w:vAlign w:val="center"/>
          </w:tcPr>
          <w:p w14:paraId="03BEE6E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62E99E1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20D7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5E7F17E4">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vMerge w:val="continue"/>
            <w:shd w:val="clear"/>
            <w:noWrap w:val="0"/>
            <w:vAlign w:val="center"/>
          </w:tcPr>
          <w:p w14:paraId="0268152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886" w:type="dxa"/>
            <w:vMerge w:val="continue"/>
            <w:shd w:val="clear"/>
            <w:noWrap w:val="0"/>
            <w:vAlign w:val="center"/>
          </w:tcPr>
          <w:p w14:paraId="322BB1F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700" w:type="dxa"/>
            <w:shd w:val="clear"/>
            <w:noWrap w:val="0"/>
            <w:vAlign w:val="center"/>
          </w:tcPr>
          <w:p w14:paraId="5E62727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本级工业和信息化主管部门法治政府建设年度报告</w:t>
            </w:r>
          </w:p>
        </w:tc>
        <w:tc>
          <w:tcPr>
            <w:tcW w:w="1150" w:type="dxa"/>
            <w:shd w:val="clear"/>
            <w:noWrap w:val="0"/>
            <w:vAlign w:val="center"/>
          </w:tcPr>
          <w:p w14:paraId="7AD7545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vMerge w:val="continue"/>
            <w:shd w:val="clear"/>
            <w:noWrap w:val="0"/>
            <w:vAlign w:val="center"/>
          </w:tcPr>
          <w:p w14:paraId="14CBEF5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323" w:type="dxa"/>
            <w:shd w:val="clear"/>
            <w:noWrap w:val="0"/>
            <w:vAlign w:val="center"/>
          </w:tcPr>
          <w:p w14:paraId="28599E7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每年4月1日之前</w:t>
            </w:r>
          </w:p>
        </w:tc>
        <w:tc>
          <w:tcPr>
            <w:tcW w:w="752" w:type="dxa"/>
            <w:shd w:val="clear"/>
            <w:noWrap w:val="0"/>
            <w:vAlign w:val="center"/>
          </w:tcPr>
          <w:p w14:paraId="0235A60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vMerge w:val="continue"/>
            <w:shd w:val="clear"/>
            <w:noWrap w:val="0"/>
            <w:vAlign w:val="center"/>
          </w:tcPr>
          <w:p w14:paraId="458F020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c>
          <w:tcPr>
            <w:tcW w:w="1462" w:type="dxa"/>
            <w:shd w:val="clear"/>
            <w:noWrap w:val="0"/>
            <w:vAlign w:val="center"/>
          </w:tcPr>
          <w:p w14:paraId="37078D3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191AC1E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r w14:paraId="1E0A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03086358">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58F8C79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人大代表建议</w:t>
            </w:r>
          </w:p>
        </w:tc>
        <w:tc>
          <w:tcPr>
            <w:tcW w:w="886" w:type="dxa"/>
            <w:shd w:val="clear"/>
            <w:noWrap w:val="0"/>
            <w:vAlign w:val="center"/>
          </w:tcPr>
          <w:p w14:paraId="4AF2CFD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建议提案</w:t>
            </w:r>
          </w:p>
        </w:tc>
        <w:tc>
          <w:tcPr>
            <w:tcW w:w="1700" w:type="dxa"/>
            <w:shd w:val="clear"/>
            <w:noWrap w:val="0"/>
            <w:vAlign w:val="center"/>
          </w:tcPr>
          <w:p w14:paraId="733F2B7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由县级以上工业和信息化主管部门</w:t>
            </w:r>
            <w:r>
              <w:rPr>
                <w:rFonts w:hint="eastAsia" w:eastAsia="方正仿宋_GBK"/>
                <w:snapToGrid w:val="0"/>
                <w:kern w:val="21"/>
                <w:sz w:val="18"/>
                <w:szCs w:val="18"/>
              </w:rPr>
              <w:t>答复的人大代表建议、应当公开答复内容</w:t>
            </w:r>
          </w:p>
        </w:tc>
        <w:tc>
          <w:tcPr>
            <w:tcW w:w="1150" w:type="dxa"/>
            <w:shd w:val="clear"/>
            <w:noWrap w:val="0"/>
            <w:vAlign w:val="center"/>
          </w:tcPr>
          <w:p w14:paraId="5576946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6D68998F">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20C2DF8B">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14:paraId="0097C9D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323" w:type="dxa"/>
            <w:shd w:val="clear"/>
            <w:noWrap w:val="0"/>
            <w:vAlign w:val="center"/>
          </w:tcPr>
          <w:p w14:paraId="5D307C4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4678B38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0139BDA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0CB4196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0264B20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spacing w:val="-4"/>
                <w:kern w:val="21"/>
                <w:sz w:val="18"/>
                <w:szCs w:val="18"/>
                <w:lang w:val="en-US" w:eastAsia="zh-CN" w:bidi="ar-SA"/>
              </w:rPr>
            </w:pPr>
          </w:p>
        </w:tc>
      </w:tr>
      <w:tr w14:paraId="2276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5EEAD140">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660C359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政协委员提案</w:t>
            </w:r>
          </w:p>
        </w:tc>
        <w:tc>
          <w:tcPr>
            <w:tcW w:w="886" w:type="dxa"/>
            <w:vMerge w:val="restart"/>
            <w:noWrap w:val="0"/>
            <w:vAlign w:val="center"/>
          </w:tcPr>
          <w:p w14:paraId="307955B0">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r>
              <w:rPr>
                <w:rFonts w:eastAsia="方正仿宋_GBK"/>
                <w:snapToGrid w:val="0"/>
                <w:kern w:val="21"/>
                <w:sz w:val="18"/>
                <w:szCs w:val="18"/>
              </w:rPr>
              <w:t>政府信息公开</w:t>
            </w:r>
          </w:p>
        </w:tc>
        <w:tc>
          <w:tcPr>
            <w:tcW w:w="1700" w:type="dxa"/>
            <w:shd w:val="clear"/>
            <w:noWrap w:val="0"/>
            <w:vAlign w:val="center"/>
          </w:tcPr>
          <w:p w14:paraId="058CDEC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由县级以上工业和信息化主管部门</w:t>
            </w:r>
            <w:r>
              <w:rPr>
                <w:rFonts w:hint="eastAsia" w:eastAsia="方正仿宋_GBK"/>
                <w:snapToGrid w:val="0"/>
                <w:kern w:val="21"/>
                <w:sz w:val="18"/>
                <w:szCs w:val="18"/>
              </w:rPr>
              <w:t>答复的政协委员提案、应当公开答复内容</w:t>
            </w:r>
          </w:p>
        </w:tc>
        <w:tc>
          <w:tcPr>
            <w:tcW w:w="1150" w:type="dxa"/>
            <w:shd w:val="clear"/>
            <w:noWrap w:val="0"/>
            <w:vAlign w:val="center"/>
          </w:tcPr>
          <w:p w14:paraId="57B6D12E">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vMerge w:val="restart"/>
            <w:noWrap w:val="0"/>
            <w:vAlign w:val="center"/>
          </w:tcPr>
          <w:p w14:paraId="5800DE78">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323" w:type="dxa"/>
            <w:shd w:val="clear"/>
            <w:noWrap w:val="0"/>
            <w:vAlign w:val="center"/>
          </w:tcPr>
          <w:p w14:paraId="30E9A4F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信息形成或变更之日起20个工作日内公开</w:t>
            </w:r>
          </w:p>
        </w:tc>
        <w:tc>
          <w:tcPr>
            <w:tcW w:w="752" w:type="dxa"/>
            <w:shd w:val="clear"/>
            <w:noWrap w:val="0"/>
            <w:vAlign w:val="center"/>
          </w:tcPr>
          <w:p w14:paraId="5F54A3D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78D7BE4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44C34C1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7F58073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spacing w:val="-4"/>
                <w:kern w:val="21"/>
                <w:sz w:val="18"/>
                <w:szCs w:val="18"/>
                <w:lang w:val="en-US" w:eastAsia="zh-CN" w:bidi="ar-SA"/>
              </w:rPr>
            </w:pPr>
          </w:p>
        </w:tc>
      </w:tr>
      <w:tr w14:paraId="721D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33468244">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3E55E41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政府信息公开指南</w:t>
            </w:r>
          </w:p>
        </w:tc>
        <w:tc>
          <w:tcPr>
            <w:tcW w:w="886" w:type="dxa"/>
            <w:vMerge w:val="continue"/>
            <w:shd w:val="clear"/>
            <w:noWrap w:val="0"/>
            <w:vAlign w:val="center"/>
          </w:tcPr>
          <w:p w14:paraId="5D8AA96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p>
        </w:tc>
        <w:tc>
          <w:tcPr>
            <w:tcW w:w="1700" w:type="dxa"/>
            <w:shd w:val="clear"/>
            <w:noWrap w:val="0"/>
            <w:vAlign w:val="center"/>
          </w:tcPr>
          <w:p w14:paraId="0094469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政府信息主动公开、依申请公开有关情况、监督方式等</w:t>
            </w:r>
          </w:p>
        </w:tc>
        <w:tc>
          <w:tcPr>
            <w:tcW w:w="1150" w:type="dxa"/>
            <w:shd w:val="clear"/>
            <w:noWrap w:val="0"/>
            <w:vAlign w:val="center"/>
          </w:tcPr>
          <w:p w14:paraId="475FF58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vMerge w:val="continue"/>
            <w:shd w:val="clear"/>
            <w:noWrap w:val="0"/>
            <w:vAlign w:val="center"/>
          </w:tcPr>
          <w:p w14:paraId="0032D79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c>
          <w:tcPr>
            <w:tcW w:w="1323" w:type="dxa"/>
            <w:shd w:val="clear"/>
            <w:noWrap w:val="0"/>
            <w:vAlign w:val="center"/>
          </w:tcPr>
          <w:p w14:paraId="2D9A4A7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11F7F51B">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05E124C9">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270FFA8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052D01C8">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spacing w:val="-4"/>
                <w:kern w:val="21"/>
                <w:sz w:val="18"/>
                <w:szCs w:val="18"/>
                <w:lang w:val="en-US" w:eastAsia="zh-CN" w:bidi="ar-SA"/>
              </w:rPr>
            </w:pPr>
          </w:p>
        </w:tc>
      </w:tr>
      <w:tr w14:paraId="4616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5DE0BFF8">
            <w:pPr>
              <w:keepNext w:val="0"/>
              <w:keepLines w:val="0"/>
              <w:pageBreakBefore w:val="0"/>
              <w:numPr>
                <w:ilvl w:val="0"/>
                <w:numId w:val="1"/>
              </w:numPr>
              <w:kinsoku/>
              <w:wordWrap/>
              <w:overflowPunct/>
              <w:topLinePunct w:val="0"/>
              <w:autoSpaceDE/>
              <w:autoSpaceDN/>
              <w:bidi w:val="0"/>
              <w:adjustRightInd w:val="0"/>
              <w:snapToGrid w:val="0"/>
              <w:spacing w:line="240" w:lineRule="exact"/>
              <w:ind w:left="21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7FA9D95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政府信息公开目录</w:t>
            </w:r>
          </w:p>
        </w:tc>
        <w:tc>
          <w:tcPr>
            <w:tcW w:w="886" w:type="dxa"/>
            <w:vMerge w:val="restart"/>
            <w:noWrap w:val="0"/>
            <w:vAlign w:val="center"/>
          </w:tcPr>
          <w:p w14:paraId="208AE1D7">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p>
        </w:tc>
        <w:tc>
          <w:tcPr>
            <w:tcW w:w="1700" w:type="dxa"/>
            <w:shd w:val="clear"/>
            <w:noWrap w:val="0"/>
            <w:vAlign w:val="center"/>
          </w:tcPr>
          <w:p w14:paraId="6A5CD68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政府信息公开目录</w:t>
            </w:r>
          </w:p>
        </w:tc>
        <w:tc>
          <w:tcPr>
            <w:tcW w:w="1150" w:type="dxa"/>
            <w:shd w:val="clear"/>
            <w:noWrap w:val="0"/>
            <w:vAlign w:val="center"/>
          </w:tcPr>
          <w:p w14:paraId="7A254C3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412BC9D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《中华人民共和国政府信息公开条例》</w:t>
            </w:r>
          </w:p>
        </w:tc>
        <w:tc>
          <w:tcPr>
            <w:tcW w:w="1323" w:type="dxa"/>
            <w:shd w:val="clear"/>
            <w:noWrap w:val="0"/>
            <w:vAlign w:val="center"/>
          </w:tcPr>
          <w:p w14:paraId="481CA2A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信息形成或变更之日起20个工作日内公开</w:t>
            </w:r>
          </w:p>
        </w:tc>
        <w:tc>
          <w:tcPr>
            <w:tcW w:w="752" w:type="dxa"/>
            <w:shd w:val="clear"/>
            <w:noWrap w:val="0"/>
            <w:vAlign w:val="center"/>
          </w:tcPr>
          <w:p w14:paraId="35257D4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4FBDFB8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4630595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6ED56E4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spacing w:val="-4"/>
                <w:kern w:val="21"/>
                <w:sz w:val="18"/>
                <w:szCs w:val="18"/>
                <w:lang w:val="en-US" w:eastAsia="zh-CN" w:bidi="ar-SA"/>
              </w:rPr>
            </w:pPr>
          </w:p>
        </w:tc>
      </w:tr>
      <w:tr w14:paraId="5FE6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jc w:val="center"/>
        </w:trPr>
        <w:tc>
          <w:tcPr>
            <w:tcW w:w="498" w:type="dxa"/>
            <w:noWrap w:val="0"/>
            <w:vAlign w:val="center"/>
          </w:tcPr>
          <w:p w14:paraId="6D12072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exact"/>
              <w:ind w:left="0" w:leftChars="0" w:firstLine="0" w:firstLineChars="0"/>
              <w:jc w:val="center"/>
              <w:textAlignment w:val="auto"/>
              <w:rPr>
                <w:rFonts w:eastAsia="方正仿宋_GBK"/>
                <w:snapToGrid w:val="0"/>
                <w:kern w:val="21"/>
                <w:sz w:val="18"/>
                <w:szCs w:val="18"/>
              </w:rPr>
            </w:pPr>
          </w:p>
        </w:tc>
        <w:tc>
          <w:tcPr>
            <w:tcW w:w="1573" w:type="dxa"/>
            <w:shd w:val="clear"/>
            <w:noWrap w:val="0"/>
            <w:vAlign w:val="center"/>
          </w:tcPr>
          <w:p w14:paraId="499CC1B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政府信息公开工作年度报告</w:t>
            </w:r>
          </w:p>
        </w:tc>
        <w:tc>
          <w:tcPr>
            <w:tcW w:w="886" w:type="dxa"/>
            <w:vMerge w:val="continue"/>
            <w:noWrap w:val="0"/>
            <w:vAlign w:val="center"/>
          </w:tcPr>
          <w:p w14:paraId="76D14CE1">
            <w:pPr>
              <w:keepNext w:val="0"/>
              <w:keepLines w:val="0"/>
              <w:pageBreakBefore w:val="0"/>
              <w:kinsoku/>
              <w:wordWrap/>
              <w:overflowPunct/>
              <w:topLinePunct w:val="0"/>
              <w:autoSpaceDE/>
              <w:autoSpaceDN/>
              <w:bidi w:val="0"/>
              <w:adjustRightInd w:val="0"/>
              <w:snapToGrid w:val="0"/>
              <w:spacing w:line="240" w:lineRule="exact"/>
              <w:ind w:left="0" w:firstLine="0"/>
              <w:jc w:val="center"/>
              <w:textAlignment w:val="auto"/>
              <w:rPr>
                <w:rFonts w:eastAsia="方正仿宋_GBK"/>
                <w:snapToGrid w:val="0"/>
                <w:kern w:val="21"/>
                <w:sz w:val="18"/>
                <w:szCs w:val="18"/>
              </w:rPr>
            </w:pPr>
          </w:p>
        </w:tc>
        <w:tc>
          <w:tcPr>
            <w:tcW w:w="1700" w:type="dxa"/>
            <w:shd w:val="clear"/>
            <w:noWrap w:val="0"/>
            <w:vAlign w:val="center"/>
          </w:tcPr>
          <w:p w14:paraId="6E79094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政府信息公开工作年度报告</w:t>
            </w:r>
          </w:p>
        </w:tc>
        <w:tc>
          <w:tcPr>
            <w:tcW w:w="1150" w:type="dxa"/>
            <w:shd w:val="clear"/>
            <w:noWrap w:val="0"/>
            <w:vAlign w:val="center"/>
          </w:tcPr>
          <w:p w14:paraId="6599AB2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2667" w:type="dxa"/>
            <w:shd w:val="clear"/>
            <w:noWrap w:val="0"/>
            <w:vAlign w:val="center"/>
          </w:tcPr>
          <w:p w14:paraId="3B6D29F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《中华人民共和国政府信息公开条例》</w:t>
            </w:r>
          </w:p>
        </w:tc>
        <w:tc>
          <w:tcPr>
            <w:tcW w:w="1323" w:type="dxa"/>
            <w:shd w:val="clear"/>
            <w:noWrap w:val="0"/>
            <w:vAlign w:val="center"/>
          </w:tcPr>
          <w:p w14:paraId="18FDCA20">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每年1月31日之前</w:t>
            </w:r>
          </w:p>
        </w:tc>
        <w:tc>
          <w:tcPr>
            <w:tcW w:w="752" w:type="dxa"/>
            <w:shd w:val="clear"/>
            <w:noWrap w:val="0"/>
            <w:vAlign w:val="center"/>
          </w:tcPr>
          <w:p w14:paraId="5E29124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941" w:type="dxa"/>
            <w:shd w:val="clear"/>
            <w:noWrap w:val="0"/>
            <w:vAlign w:val="center"/>
          </w:tcPr>
          <w:p w14:paraId="44BAA37C">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lang w:eastAsia="zh-CN"/>
              </w:rPr>
              <w:t>七星区门户网站</w:t>
            </w:r>
          </w:p>
        </w:tc>
        <w:tc>
          <w:tcPr>
            <w:tcW w:w="1462" w:type="dxa"/>
            <w:shd w:val="clear"/>
            <w:noWrap w:val="0"/>
            <w:vAlign w:val="center"/>
          </w:tcPr>
          <w:p w14:paraId="5CADE6F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县级以上工业和信息化主管部门</w:t>
            </w:r>
          </w:p>
        </w:tc>
        <w:tc>
          <w:tcPr>
            <w:tcW w:w="1062" w:type="dxa"/>
            <w:shd w:val="clear"/>
            <w:noWrap w:val="0"/>
            <w:vAlign w:val="center"/>
          </w:tcPr>
          <w:p w14:paraId="7E7527FD">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Times New Roman" w:hAnsi="Times New Roman" w:eastAsia="方正仿宋_GBK" w:cs="Times New Roman"/>
                <w:snapToGrid w:val="0"/>
                <w:kern w:val="21"/>
                <w:sz w:val="18"/>
                <w:szCs w:val="18"/>
                <w:lang w:val="en-US" w:eastAsia="zh-CN" w:bidi="ar-SA"/>
              </w:rPr>
            </w:pPr>
          </w:p>
        </w:tc>
      </w:tr>
    </w:tbl>
    <w:p w14:paraId="7B6D9D6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A09392D-ECF9-42D3-8EA3-7F29532910E8}"/>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87240765-09D8-45E7-A861-99A083223BEA}"/>
  </w:font>
  <w:font w:name="方正黑体_GBK">
    <w:panose1 w:val="02010600010101010101"/>
    <w:charset w:val="86"/>
    <w:family w:val="script"/>
    <w:pitch w:val="default"/>
    <w:sig w:usb0="00000001" w:usb1="080E0000" w:usb2="00000000" w:usb3="00000000" w:csb0="00040000" w:csb1="00000000"/>
    <w:embedRegular r:id="rId3" w:fontKey="{FBF54721-82E4-4376-AC27-4C8EC4F7AFA5}"/>
  </w:font>
  <w:font w:name="方正仿宋_GBK">
    <w:panose1 w:val="02000000000000000000"/>
    <w:charset w:val="86"/>
    <w:family w:val="script"/>
    <w:pitch w:val="default"/>
    <w:sig w:usb0="A00002BF" w:usb1="38CF7CFA" w:usb2="00082016" w:usb3="00000000" w:csb0="00040001" w:csb1="00000000"/>
    <w:embedRegular r:id="rId4" w:fontKey="{0978D5A7-A633-4678-9700-6EC389AA8B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3D146"/>
    <w:multiLevelType w:val="singleLevel"/>
    <w:tmpl w:val="50B3D146"/>
    <w:lvl w:ilvl="0" w:tentative="0">
      <w:start w:val="1"/>
      <w:numFmt w:val="decimal"/>
      <w:suff w:val="nothing"/>
      <w:lvlText w:val="%1"/>
      <w:lvlJc w:val="left"/>
      <w:pPr>
        <w:ind w:left="63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2032B"/>
    <w:rsid w:val="18B57797"/>
    <w:rsid w:val="18EA64B5"/>
    <w:rsid w:val="29B12D6D"/>
    <w:rsid w:val="441C42C0"/>
    <w:rsid w:val="48A052E4"/>
    <w:rsid w:val="640D4E41"/>
    <w:rsid w:val="6E686A0D"/>
    <w:rsid w:val="7372473F"/>
    <w:rsid w:val="7812032B"/>
    <w:rsid w:val="7A873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7"/>
    <w:semiHidden/>
    <w:unhideWhenUsed/>
    <w:qFormat/>
    <w:uiPriority w:val="0"/>
    <w:pPr>
      <w:spacing w:beforeAutospacing="0" w:afterAutospacing="0" w:line="640" w:lineRule="exact"/>
      <w:ind w:firstLine="0" w:firstLineChars="0"/>
      <w:jc w:val="center"/>
      <w:outlineLvl w:val="1"/>
    </w:pPr>
    <w:rPr>
      <w:rFonts w:ascii="宋体" w:hAnsi="宋体" w:eastAsia="方正小标宋_GBK" w:cs="宋体"/>
      <w:bCs/>
      <w:sz w:val="44"/>
      <w:szCs w:val="36"/>
      <w:lang w:eastAsia="zh-CN"/>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character" w:customStyle="1" w:styleId="7">
    <w:name w:val="标题 2 Char"/>
    <w:link w:val="3"/>
    <w:qFormat/>
    <w:uiPriority w:val="0"/>
    <w:rPr>
      <w:rFonts w:ascii="宋体" w:hAnsi="宋体" w:eastAsia="方正小标宋_GBK" w:cs="宋体"/>
      <w:bCs/>
      <w:sz w:val="44"/>
      <w:szCs w:val="36"/>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3665</Words>
  <Characters>3764</Characters>
  <Lines>0</Lines>
  <Paragraphs>0</Paragraphs>
  <TotalTime>6</TotalTime>
  <ScaleCrop>false</ScaleCrop>
  <LinksUpToDate>false</LinksUpToDate>
  <CharactersWithSpaces>3764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2025-09-09T08:23:00Z</dcterms:created>
  <dc:creator>KmkXIII</dc:creator>
  <cp:lastModifiedBy>KmkXIII</cp:lastModifiedBy>
  <dcterms:modified xsi:type="dcterms:W3CDTF">2025-12-22T09:59:57Z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FB551BA9B2C8452993FFC6D2FCC5640B_13</vt:lpwstr>
  </property>
  <property fmtid="{D5CDD505-2E9C-101B-9397-08002B2CF9AE}" pid="4" name="KSOTemplateDocerSaveRecord">
    <vt:lpwstr>eyJoZGlkIjoiNzYzYjc1MzJjMjYwZmFiYzBiMWM1ODAzMDc4ODNkZmEiLCJ1c2VySWQiOiIzODAyMTcyNTUifQ==</vt:lpwstr>
  </property>
</Properties>
</file>