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92" w:rsidRDefault="00DA1392" w:rsidP="00771C0F">
      <w:pPr>
        <w:spacing w:line="600" w:lineRule="exact"/>
        <w:rPr>
          <w:rFonts w:eastAsia="方正仿宋_GBK"/>
          <w:spacing w:val="8"/>
          <w:sz w:val="34"/>
          <w:szCs w:val="34"/>
        </w:rPr>
      </w:pPr>
    </w:p>
    <w:p w:rsidR="00DA1392" w:rsidRDefault="00DA1392" w:rsidP="00771C0F">
      <w:pPr>
        <w:spacing w:line="600" w:lineRule="exact"/>
        <w:rPr>
          <w:rFonts w:eastAsia="方正仿宋_GBK"/>
          <w:spacing w:val="8"/>
          <w:sz w:val="34"/>
          <w:szCs w:val="34"/>
        </w:rPr>
      </w:pPr>
    </w:p>
    <w:p w:rsidR="00DA1392" w:rsidRDefault="00DA1392" w:rsidP="00771C0F">
      <w:pPr>
        <w:spacing w:line="600" w:lineRule="exact"/>
        <w:rPr>
          <w:rFonts w:eastAsia="方正仿宋_GBK"/>
          <w:spacing w:val="8"/>
          <w:sz w:val="34"/>
          <w:szCs w:val="34"/>
        </w:rPr>
      </w:pPr>
    </w:p>
    <w:p w:rsidR="00DA1392" w:rsidRDefault="00DA1392" w:rsidP="00771C0F">
      <w:pPr>
        <w:spacing w:line="600" w:lineRule="exact"/>
        <w:rPr>
          <w:rFonts w:eastAsia="方正仿宋_GBK"/>
          <w:spacing w:val="8"/>
          <w:sz w:val="34"/>
          <w:szCs w:val="34"/>
        </w:rPr>
      </w:pPr>
    </w:p>
    <w:p w:rsidR="00DA1392" w:rsidRDefault="00DA1392" w:rsidP="00771C0F">
      <w:pPr>
        <w:spacing w:line="600" w:lineRule="exact"/>
        <w:rPr>
          <w:rFonts w:eastAsia="方正仿宋_GBK"/>
          <w:spacing w:val="8"/>
          <w:sz w:val="34"/>
          <w:szCs w:val="34"/>
        </w:rPr>
      </w:pPr>
    </w:p>
    <w:p w:rsidR="00DA1392" w:rsidRDefault="00DA1392" w:rsidP="00771C0F">
      <w:pPr>
        <w:spacing w:line="400" w:lineRule="exact"/>
        <w:rPr>
          <w:rFonts w:eastAsia="方正仿宋_GBK"/>
          <w:spacing w:val="8"/>
          <w:sz w:val="34"/>
          <w:szCs w:val="34"/>
        </w:rPr>
      </w:pPr>
    </w:p>
    <w:p w:rsidR="00DA1392" w:rsidRDefault="00DA1392" w:rsidP="00771C0F">
      <w:pPr>
        <w:spacing w:line="400" w:lineRule="exact"/>
        <w:rPr>
          <w:rFonts w:eastAsia="方正仿宋_GBK"/>
          <w:spacing w:val="8"/>
          <w:sz w:val="34"/>
          <w:szCs w:val="34"/>
        </w:rPr>
      </w:pPr>
    </w:p>
    <w:p w:rsidR="00DA1392" w:rsidRPr="002E48AA" w:rsidRDefault="00DA1392" w:rsidP="00771C0F">
      <w:pPr>
        <w:spacing w:line="590" w:lineRule="exact"/>
        <w:jc w:val="center"/>
        <w:rPr>
          <w:rFonts w:eastAsia="仿宋_GB2312"/>
          <w:bCs/>
          <w:spacing w:val="8"/>
          <w:sz w:val="32"/>
          <w:szCs w:val="32"/>
        </w:rPr>
      </w:pPr>
      <w:r w:rsidRPr="002E48AA">
        <w:rPr>
          <w:rFonts w:eastAsia="仿宋_GB2312" w:hint="eastAsia"/>
          <w:bCs/>
          <w:spacing w:val="8"/>
          <w:sz w:val="32"/>
          <w:szCs w:val="32"/>
        </w:rPr>
        <w:t>星政发〔</w:t>
      </w:r>
      <w:r>
        <w:rPr>
          <w:rFonts w:eastAsia="仿宋_GB2312"/>
          <w:bCs/>
          <w:spacing w:val="8"/>
          <w:sz w:val="32"/>
          <w:szCs w:val="32"/>
        </w:rPr>
        <w:t>2022</w:t>
      </w:r>
      <w:r w:rsidRPr="002E48AA">
        <w:rPr>
          <w:rFonts w:eastAsia="仿宋_GB2312" w:hint="eastAsia"/>
          <w:bCs/>
          <w:spacing w:val="8"/>
          <w:sz w:val="32"/>
          <w:szCs w:val="32"/>
        </w:rPr>
        <w:t>〕</w:t>
      </w:r>
      <w:r>
        <w:rPr>
          <w:rFonts w:eastAsia="仿宋_GB2312"/>
          <w:bCs/>
          <w:spacing w:val="8"/>
          <w:sz w:val="32"/>
          <w:szCs w:val="32"/>
        </w:rPr>
        <w:t>11</w:t>
      </w:r>
      <w:r w:rsidRPr="002E48AA">
        <w:rPr>
          <w:rFonts w:eastAsia="仿宋_GB2312" w:hint="eastAsia"/>
          <w:bCs/>
          <w:spacing w:val="8"/>
          <w:sz w:val="32"/>
          <w:szCs w:val="32"/>
        </w:rPr>
        <w:t>号</w:t>
      </w:r>
    </w:p>
    <w:p w:rsidR="00DA1392" w:rsidRPr="006F089B" w:rsidRDefault="00DA1392" w:rsidP="00771C0F">
      <w:pPr>
        <w:spacing w:line="440" w:lineRule="exact"/>
        <w:rPr>
          <w:rFonts w:eastAsia="方正仿宋简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sz w:val="28"/>
        </w:rPr>
      </w:pPr>
    </w:p>
    <w:p w:rsidR="00DA1392" w:rsidRDefault="00DA1392" w:rsidP="00771C0F">
      <w:pPr>
        <w:spacing w:line="640" w:lineRule="exact"/>
        <w:jc w:val="center"/>
        <w:rPr>
          <w:rFonts w:eastAsia="方正小标宋_GBK"/>
          <w:bCs/>
          <w:sz w:val="44"/>
          <w:szCs w:val="44"/>
        </w:rPr>
      </w:pPr>
      <w:r w:rsidRPr="00913EA3">
        <w:rPr>
          <w:rFonts w:ascii="方正小标宋_GBK" w:eastAsia="方正小标宋_GBK" w:hAnsi="仿宋" w:hint="eastAsia"/>
          <w:sz w:val="44"/>
          <w:szCs w:val="44"/>
        </w:rPr>
        <w:t>桂林市七星区人民政府</w:t>
      </w:r>
      <w:r>
        <w:rPr>
          <w:rFonts w:eastAsia="方正小标宋_GBK" w:hint="eastAsia"/>
          <w:bCs/>
          <w:sz w:val="44"/>
          <w:szCs w:val="44"/>
        </w:rPr>
        <w:t>关于印发《七星区</w:t>
      </w:r>
    </w:p>
    <w:p w:rsidR="00DA1392" w:rsidRPr="00771C0F" w:rsidRDefault="00DA1392">
      <w:pPr>
        <w:spacing w:line="640" w:lineRule="exact"/>
        <w:jc w:val="center"/>
        <w:rPr>
          <w:rFonts w:eastAsia="方正小标宋_GBK"/>
          <w:bCs/>
          <w:spacing w:val="-10"/>
          <w:sz w:val="44"/>
          <w:szCs w:val="44"/>
        </w:rPr>
      </w:pPr>
      <w:r w:rsidRPr="00771C0F">
        <w:rPr>
          <w:rFonts w:eastAsia="方正小标宋_GBK" w:hint="eastAsia"/>
          <w:bCs/>
          <w:spacing w:val="-10"/>
          <w:sz w:val="44"/>
          <w:szCs w:val="44"/>
        </w:rPr>
        <w:t>行政许可事项清单（</w:t>
      </w:r>
      <w:r w:rsidRPr="00771C0F">
        <w:rPr>
          <w:rFonts w:eastAsia="方正小标宋_GBK"/>
          <w:bCs/>
          <w:spacing w:val="-10"/>
          <w:sz w:val="44"/>
          <w:szCs w:val="44"/>
        </w:rPr>
        <w:t>2022</w:t>
      </w:r>
      <w:r w:rsidRPr="00771C0F">
        <w:rPr>
          <w:rFonts w:eastAsia="方正小标宋_GBK" w:hint="eastAsia"/>
          <w:bCs/>
          <w:spacing w:val="-10"/>
          <w:sz w:val="44"/>
          <w:szCs w:val="44"/>
        </w:rPr>
        <w:t>年版）》的通知</w:t>
      </w:r>
    </w:p>
    <w:p w:rsidR="00DA1392" w:rsidRDefault="00DA1392">
      <w:pPr>
        <w:pStyle w:val="Default"/>
        <w:spacing w:line="640" w:lineRule="exact"/>
      </w:pPr>
    </w:p>
    <w:p w:rsidR="00DA1392" w:rsidRPr="00E279A2" w:rsidRDefault="00DA1392" w:rsidP="00771C0F">
      <w:pPr>
        <w:spacing w:line="560" w:lineRule="exact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朝阳乡、各街道、华侨旅游经济区，区直各部门</w:t>
      </w:r>
      <w:r>
        <w:rPr>
          <w:rFonts w:eastAsia="仿宋_GB2312" w:hint="eastAsia"/>
          <w:sz w:val="32"/>
          <w:szCs w:val="32"/>
        </w:rPr>
        <w:t>，</w:t>
      </w:r>
      <w:r w:rsidRPr="00E279A2">
        <w:rPr>
          <w:rFonts w:eastAsia="仿宋_GB2312" w:hint="eastAsia"/>
          <w:sz w:val="32"/>
          <w:szCs w:val="32"/>
        </w:rPr>
        <w:t>区属各单位：</w:t>
      </w:r>
    </w:p>
    <w:p w:rsidR="00DA1392" w:rsidRPr="00E279A2" w:rsidRDefault="00DA1392" w:rsidP="00771C0F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根据《广西壮族自治区人民政府关于印发行政许可事项清单的通知》（桂政发〔</w:t>
      </w:r>
      <w:r w:rsidRPr="00E279A2">
        <w:rPr>
          <w:rFonts w:eastAsia="仿宋_GB2312"/>
          <w:sz w:val="32"/>
          <w:szCs w:val="32"/>
        </w:rPr>
        <w:t>2022</w:t>
      </w:r>
      <w:r w:rsidRPr="00E279A2">
        <w:rPr>
          <w:rFonts w:eastAsia="仿宋_GB2312" w:hint="eastAsia"/>
          <w:sz w:val="32"/>
          <w:szCs w:val="32"/>
        </w:rPr>
        <w:t>〕</w:t>
      </w:r>
      <w:r w:rsidRPr="00E279A2">
        <w:rPr>
          <w:rFonts w:eastAsia="仿宋_GB2312"/>
          <w:sz w:val="32"/>
          <w:szCs w:val="32"/>
        </w:rPr>
        <w:t>19</w:t>
      </w:r>
      <w:r w:rsidRPr="00E279A2">
        <w:rPr>
          <w:rFonts w:eastAsia="仿宋_GB2312" w:hint="eastAsia"/>
          <w:sz w:val="32"/>
          <w:szCs w:val="32"/>
        </w:rPr>
        <w:t>号）工作部署，为进一步明晰行政许可权力边界、规范行政许可运行，现将《七星区行政许可事项清单（</w:t>
      </w:r>
      <w:r w:rsidRPr="00E279A2">
        <w:rPr>
          <w:rFonts w:eastAsia="仿宋_GB2312"/>
          <w:sz w:val="32"/>
          <w:szCs w:val="32"/>
        </w:rPr>
        <w:t>2022</w:t>
      </w:r>
      <w:r w:rsidRPr="00E279A2">
        <w:rPr>
          <w:rFonts w:eastAsia="仿宋_GB2312" w:hint="eastAsia"/>
          <w:sz w:val="32"/>
          <w:szCs w:val="32"/>
        </w:rPr>
        <w:t>年版）》印发给你们，并就有关事项通知如下：</w:t>
      </w:r>
    </w:p>
    <w:p w:rsidR="00DA1392" w:rsidRPr="00E279A2" w:rsidRDefault="00DA1392" w:rsidP="00771C0F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一、凡是有法律、行政法规、国务院决定、地方性法规和自治区人民政府规章作为设定依据，且符合《中华人民共和国行政许可法》关于行政许可性质规定的事项，列入七星区行政许可事项清单。</w:t>
      </w:r>
    </w:p>
    <w:p w:rsidR="00DA1392" w:rsidRPr="00E279A2" w:rsidRDefault="00DA1392" w:rsidP="00771C0F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二、根据《中华人民共和国行政许可法》、《广西壮族自治区优化营商环境条例》规定，对上级下放的行政许可事项，要组织好上下衔接，及时编制行政许可操作规范及其流程图和办事指南、公布承接方案，加强业务培训和检查指导，确保调整到位、监管到位。</w:t>
      </w:r>
    </w:p>
    <w:p w:rsidR="00DA1392" w:rsidRPr="00E279A2" w:rsidRDefault="00DA1392" w:rsidP="00771C0F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三、行政许可事项实施清单管理。严格落实清单之外一律不得违法实施行政许可的要求，大力清理整治变相许可。有关行政机关和其他具有管理公共事务职能的组织以备案、证明、目录、计划、规划、指定、认证、年检等名义，要求行政相对人经申请获批后方可从事特定活动的，应当认定为变相许可。我区各有关</w:t>
      </w:r>
      <w:r w:rsidRPr="00E279A2">
        <w:rPr>
          <w:rFonts w:eastAsia="仿宋_GB2312" w:hint="eastAsia"/>
          <w:spacing w:val="-6"/>
          <w:sz w:val="32"/>
          <w:szCs w:val="32"/>
        </w:rPr>
        <w:t>单位要加强对变相许可的自查自纠，坚决防止行政许可</w:t>
      </w:r>
      <w:r w:rsidRPr="00E279A2">
        <w:rPr>
          <w:rFonts w:eastAsia="仿宋_GB2312"/>
          <w:spacing w:val="-6"/>
          <w:sz w:val="32"/>
          <w:szCs w:val="32"/>
        </w:rPr>
        <w:t>“</w:t>
      </w:r>
      <w:r w:rsidRPr="00E279A2">
        <w:rPr>
          <w:rFonts w:eastAsia="仿宋_GB2312" w:hint="eastAsia"/>
          <w:spacing w:val="-6"/>
          <w:sz w:val="32"/>
          <w:szCs w:val="32"/>
        </w:rPr>
        <w:t>明减暗增</w:t>
      </w:r>
      <w:r w:rsidRPr="00E279A2">
        <w:rPr>
          <w:rFonts w:eastAsia="仿宋_GB2312"/>
          <w:spacing w:val="-6"/>
          <w:sz w:val="32"/>
          <w:szCs w:val="32"/>
        </w:rPr>
        <w:t>”</w:t>
      </w:r>
      <w:r w:rsidRPr="00E279A2">
        <w:rPr>
          <w:rFonts w:eastAsia="仿宋_GB2312" w:hint="eastAsia"/>
          <w:spacing w:val="-6"/>
          <w:sz w:val="32"/>
          <w:szCs w:val="32"/>
        </w:rPr>
        <w:t>。</w:t>
      </w:r>
    </w:p>
    <w:p w:rsidR="00DA1392" w:rsidRPr="00E279A2" w:rsidRDefault="00DA1392" w:rsidP="00771C0F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四、行政许可事项实行动态管理。地方性法规拟新设或者调整行政许可的，起草部门应当充分研究论证，并在起草说明中作出说明。司法行政部门在草案审查阶段，应当征求同级审改牵头机构意见。行政许可正式实施前，有关部门应当提出调整行政许可事项清单的申请，审改牵头机构应当根据申请及时作出调整，行政许可实施机关做好实施准备。因深化行政审批制度改革需要动态调整行政许可事项清单的，参照上述程序办理。上级清单作出动态调整的，下级清单要及时相应调整。</w:t>
      </w:r>
    </w:p>
    <w:p w:rsidR="00DA1392" w:rsidRPr="00E279A2" w:rsidRDefault="00DA1392" w:rsidP="00771C0F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五、结合</w:t>
      </w:r>
      <w:r w:rsidRPr="00E279A2">
        <w:rPr>
          <w:rFonts w:eastAsia="仿宋_GB2312"/>
          <w:sz w:val="32"/>
          <w:szCs w:val="32"/>
        </w:rPr>
        <w:t>“</w:t>
      </w:r>
      <w:r w:rsidRPr="00E279A2">
        <w:rPr>
          <w:rFonts w:eastAsia="仿宋_GB2312" w:hint="eastAsia"/>
          <w:sz w:val="32"/>
          <w:szCs w:val="32"/>
        </w:rPr>
        <w:t>放管服</w:t>
      </w:r>
      <w:r w:rsidRPr="00E279A2">
        <w:rPr>
          <w:rFonts w:eastAsia="仿宋_GB2312"/>
          <w:sz w:val="32"/>
          <w:szCs w:val="32"/>
        </w:rPr>
        <w:t>”</w:t>
      </w:r>
      <w:r w:rsidRPr="00E279A2">
        <w:rPr>
          <w:rFonts w:eastAsia="仿宋_GB2312" w:hint="eastAsia"/>
          <w:sz w:val="32"/>
          <w:szCs w:val="32"/>
        </w:rPr>
        <w:t>改革实际，七星区人民政府依法对行政许可事项的审批层级、下放方式作了统一规范。此前行政许可事项的审批层级、下放方式与本次公布的清单不一致的，以本次公布的清单为准。涉及行政许可事项下放的，由承接部门就事项名称、下放方式、权限范围等内容与放权部门衔接、调整。列入推行相对集中行政许可权改革的行政许可事项，按实际情况确定本级行政许可事项的实施机关。</w:t>
      </w:r>
    </w:p>
    <w:p w:rsidR="00DA1392" w:rsidRPr="00E279A2" w:rsidRDefault="00DA1392" w:rsidP="00771C0F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六、对地方性法规设定的行政许可事项，由城区主管部门按层级提出子项及业务办理项，报同级审改牵头机构审核同意后确定，并按子项逐项制定实施规范。</w:t>
      </w:r>
    </w:p>
    <w:p w:rsidR="00DA1392" w:rsidRPr="00E279A2" w:rsidRDefault="00DA1392" w:rsidP="00771C0F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七、权责清单、市场准入负面清单、政务服务事项基本目录、</w:t>
      </w:r>
      <w:r w:rsidRPr="00E279A2">
        <w:rPr>
          <w:rFonts w:eastAsia="仿宋_GB2312"/>
          <w:sz w:val="32"/>
          <w:szCs w:val="32"/>
        </w:rPr>
        <w:t>“</w:t>
      </w:r>
      <w:r w:rsidRPr="00E279A2">
        <w:rPr>
          <w:rFonts w:eastAsia="仿宋_GB2312" w:hint="eastAsia"/>
          <w:sz w:val="32"/>
          <w:szCs w:val="32"/>
        </w:rPr>
        <w:t>互联网＋监管</w:t>
      </w:r>
      <w:r w:rsidRPr="00E279A2">
        <w:rPr>
          <w:rFonts w:eastAsia="仿宋_GB2312"/>
          <w:sz w:val="32"/>
          <w:szCs w:val="32"/>
        </w:rPr>
        <w:t>”</w:t>
      </w:r>
      <w:r w:rsidRPr="00E279A2">
        <w:rPr>
          <w:rFonts w:eastAsia="仿宋_GB2312" w:hint="eastAsia"/>
          <w:sz w:val="32"/>
          <w:szCs w:val="32"/>
        </w:rPr>
        <w:t>事项清单、投资项目审批事项清单、工程建设项目审批事项清单等中涉及的行政许可事项，应当严格与行政许可事项清单保持一致并做好衔接。七星区行政许可事项清单调整的，有关清单要适时作出相应调整。</w:t>
      </w:r>
    </w:p>
    <w:p w:rsidR="00DA1392" w:rsidRPr="00E279A2" w:rsidRDefault="00DA1392" w:rsidP="00771C0F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八、中、区直驻七星区单位行政许可事项的取消、下放、调整工作由中、区直驻七星区单位根据有关规定负责。</w:t>
      </w:r>
    </w:p>
    <w:p w:rsidR="00DA1392" w:rsidRPr="00E279A2" w:rsidRDefault="00DA1392" w:rsidP="00771C0F">
      <w:pPr>
        <w:spacing w:line="560" w:lineRule="exact"/>
        <w:rPr>
          <w:rFonts w:eastAsia="仿宋_GB2312"/>
          <w:sz w:val="32"/>
          <w:szCs w:val="32"/>
        </w:rPr>
      </w:pPr>
    </w:p>
    <w:p w:rsidR="00DA1392" w:rsidRPr="00E279A2" w:rsidRDefault="00DA1392" w:rsidP="00771C0F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附件：</w:t>
      </w:r>
      <w:r w:rsidRPr="00E279A2"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 w:rsidRPr="00E279A2">
        <w:rPr>
          <w:rFonts w:eastAsia="仿宋_GB2312" w:hint="eastAsia"/>
          <w:sz w:val="32"/>
          <w:szCs w:val="32"/>
        </w:rPr>
        <w:t>桂林市七星区行政许可事项清单（</w:t>
      </w:r>
      <w:r w:rsidRPr="00E279A2">
        <w:rPr>
          <w:rFonts w:eastAsia="仿宋_GB2312"/>
          <w:sz w:val="32"/>
          <w:szCs w:val="32"/>
        </w:rPr>
        <w:t>2022</w:t>
      </w:r>
      <w:r w:rsidRPr="00E279A2">
        <w:rPr>
          <w:rFonts w:eastAsia="仿宋_GB2312" w:hint="eastAsia"/>
          <w:sz w:val="32"/>
          <w:szCs w:val="32"/>
        </w:rPr>
        <w:t>版）</w:t>
      </w:r>
    </w:p>
    <w:p w:rsidR="00DA1392" w:rsidRDefault="00DA1392" w:rsidP="00771C0F">
      <w:pPr>
        <w:spacing w:line="560" w:lineRule="exact"/>
        <w:ind w:firstLineChars="5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 w:rsidRPr="00E279A2">
        <w:rPr>
          <w:rFonts w:eastAsia="仿宋_GB2312" w:hint="eastAsia"/>
          <w:sz w:val="32"/>
          <w:szCs w:val="32"/>
        </w:rPr>
        <w:t>中央、自治区驻桂林市七星区行政许可事项清单</w:t>
      </w:r>
    </w:p>
    <w:p w:rsidR="00DA1392" w:rsidRPr="00E279A2" w:rsidRDefault="00DA1392" w:rsidP="00771C0F">
      <w:pPr>
        <w:spacing w:line="560" w:lineRule="exact"/>
        <w:ind w:firstLineChars="5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（</w:t>
      </w:r>
      <w:r w:rsidRPr="00E279A2">
        <w:rPr>
          <w:rFonts w:eastAsia="仿宋_GB2312"/>
          <w:sz w:val="32"/>
          <w:szCs w:val="32"/>
        </w:rPr>
        <w:t>2022</w:t>
      </w:r>
      <w:r w:rsidRPr="00E279A2">
        <w:rPr>
          <w:rFonts w:eastAsia="仿宋_GB2312" w:hint="eastAsia"/>
          <w:sz w:val="32"/>
          <w:szCs w:val="32"/>
        </w:rPr>
        <w:t>年版）</w:t>
      </w:r>
    </w:p>
    <w:p w:rsidR="00DA1392" w:rsidRPr="00E279A2" w:rsidRDefault="00DA1392" w:rsidP="00E279A2">
      <w:pPr>
        <w:spacing w:line="600" w:lineRule="exact"/>
        <w:rPr>
          <w:rFonts w:eastAsia="仿宋_GB2312"/>
          <w:sz w:val="32"/>
          <w:szCs w:val="32"/>
        </w:rPr>
      </w:pPr>
    </w:p>
    <w:p w:rsidR="00DA1392" w:rsidRPr="00E279A2" w:rsidRDefault="00DA1392" w:rsidP="00E279A2">
      <w:pPr>
        <w:spacing w:line="600" w:lineRule="exact"/>
        <w:rPr>
          <w:rFonts w:eastAsia="仿宋_GB2312"/>
          <w:sz w:val="32"/>
          <w:szCs w:val="32"/>
        </w:rPr>
      </w:pPr>
    </w:p>
    <w:p w:rsidR="00DA1392" w:rsidRPr="00E279A2" w:rsidRDefault="00DA1392" w:rsidP="00E279A2">
      <w:pPr>
        <w:spacing w:line="600" w:lineRule="exact"/>
        <w:ind w:firstLineChars="1600" w:firstLine="31680"/>
        <w:rPr>
          <w:rFonts w:eastAsia="仿宋_GB2312"/>
          <w:sz w:val="32"/>
          <w:szCs w:val="32"/>
        </w:rPr>
      </w:pPr>
      <w:r w:rsidRPr="00E279A2">
        <w:rPr>
          <w:rFonts w:eastAsia="仿宋_GB2312" w:hint="eastAsia"/>
          <w:sz w:val="32"/>
          <w:szCs w:val="32"/>
        </w:rPr>
        <w:t>桂林市七星区人民政府</w:t>
      </w:r>
    </w:p>
    <w:p w:rsidR="00DA1392" w:rsidRPr="00E279A2" w:rsidRDefault="00DA1392" w:rsidP="00E279A2">
      <w:pPr>
        <w:spacing w:line="600" w:lineRule="exact"/>
        <w:ind w:rightChars="520" w:right="31680" w:firstLineChars="1700" w:firstLine="31680"/>
        <w:rPr>
          <w:rFonts w:eastAsia="仿宋_GB2312"/>
          <w:sz w:val="32"/>
          <w:szCs w:val="32"/>
        </w:rPr>
      </w:pPr>
      <w:r w:rsidRPr="00E279A2">
        <w:rPr>
          <w:rFonts w:eastAsia="仿宋_GB2312"/>
          <w:sz w:val="32"/>
          <w:szCs w:val="32"/>
        </w:rPr>
        <w:t>2022</w:t>
      </w:r>
      <w:r w:rsidRPr="00E279A2">
        <w:rPr>
          <w:rFonts w:eastAsia="仿宋_GB2312" w:hint="eastAsia"/>
          <w:sz w:val="32"/>
          <w:szCs w:val="32"/>
        </w:rPr>
        <w:t>年</w:t>
      </w:r>
      <w:r w:rsidRPr="00E279A2">
        <w:rPr>
          <w:rFonts w:eastAsia="仿宋_GB2312"/>
          <w:sz w:val="32"/>
          <w:szCs w:val="32"/>
        </w:rPr>
        <w:t>9</w:t>
      </w:r>
      <w:r w:rsidRPr="00E279A2"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 w:rsidRPr="00E279A2">
        <w:rPr>
          <w:rFonts w:eastAsia="仿宋_GB2312" w:hint="eastAsia"/>
          <w:sz w:val="32"/>
          <w:szCs w:val="32"/>
        </w:rPr>
        <w:t>日</w:t>
      </w:r>
    </w:p>
    <w:p w:rsidR="00DA1392" w:rsidRPr="00E279A2" w:rsidRDefault="00DA1392" w:rsidP="00E279A2">
      <w:pPr>
        <w:spacing w:line="600" w:lineRule="exact"/>
        <w:rPr>
          <w:rFonts w:eastAsia="仿宋_GB2312"/>
          <w:sz w:val="32"/>
          <w:szCs w:val="32"/>
        </w:rPr>
      </w:pPr>
    </w:p>
    <w:p w:rsidR="00DA1392" w:rsidRPr="00E279A2" w:rsidRDefault="00DA1392" w:rsidP="00E279A2">
      <w:pPr>
        <w:spacing w:line="600" w:lineRule="exact"/>
        <w:rPr>
          <w:rFonts w:eastAsia="仿宋_GB2312"/>
          <w:sz w:val="32"/>
          <w:szCs w:val="32"/>
        </w:rPr>
      </w:pPr>
    </w:p>
    <w:p w:rsidR="00DA1392" w:rsidRDefault="00DA1392" w:rsidP="00E279A2">
      <w:pPr>
        <w:pStyle w:val="a"/>
        <w:spacing w:line="586" w:lineRule="exact"/>
        <w:ind w:firstLineChars="1800" w:firstLine="31680"/>
        <w:rPr>
          <w:rFonts w:ascii="Times New Roman" w:eastAsia="仿宋_GB2312" w:hAnsi="Times New Roman"/>
          <w:sz w:val="32"/>
          <w:szCs w:val="32"/>
        </w:rPr>
      </w:pPr>
    </w:p>
    <w:p w:rsidR="00DA1392" w:rsidRDefault="00DA1392" w:rsidP="00E279A2">
      <w:pPr>
        <w:pStyle w:val="a"/>
        <w:spacing w:line="586" w:lineRule="exact"/>
        <w:ind w:firstLineChars="1800" w:firstLine="31680"/>
        <w:rPr>
          <w:rFonts w:ascii="Times New Roman" w:eastAsia="仿宋_GB2312" w:hAnsi="Times New Roman"/>
          <w:sz w:val="32"/>
          <w:szCs w:val="32"/>
        </w:rPr>
      </w:pPr>
    </w:p>
    <w:p w:rsidR="00DA1392" w:rsidRDefault="00DA1392" w:rsidP="00E279A2">
      <w:pPr>
        <w:pStyle w:val="a"/>
        <w:spacing w:line="586" w:lineRule="exact"/>
        <w:ind w:firstLineChars="1800" w:firstLine="31680"/>
        <w:rPr>
          <w:rFonts w:ascii="Times New Roman" w:eastAsia="仿宋_GB2312" w:hAnsi="Times New Roman"/>
          <w:sz w:val="32"/>
          <w:szCs w:val="32"/>
        </w:rPr>
      </w:pPr>
    </w:p>
    <w:p w:rsidR="00DA1392" w:rsidRDefault="00DA1392" w:rsidP="00E279A2">
      <w:pPr>
        <w:pStyle w:val="a"/>
        <w:spacing w:line="586" w:lineRule="exact"/>
        <w:ind w:firstLineChars="1800" w:firstLine="31680"/>
        <w:rPr>
          <w:rFonts w:ascii="Times New Roman" w:eastAsia="仿宋_GB2312" w:hAnsi="Times New Roman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</w:p>
    <w:p w:rsidR="00DA1392" w:rsidRDefault="00DA1392" w:rsidP="00771C0F">
      <w:pPr>
        <w:spacing w:line="440" w:lineRule="exact"/>
        <w:rPr>
          <w:rFonts w:ascii="黑体" w:eastAsia="黑体" w:hAnsi="黑体"/>
          <w:spacing w:val="8"/>
          <w:sz w:val="32"/>
          <w:szCs w:val="32"/>
        </w:rPr>
      </w:pPr>
      <w:r w:rsidRPr="00E84E65">
        <w:rPr>
          <w:rFonts w:ascii="黑体" w:eastAsia="黑体" w:hAnsi="黑体" w:hint="eastAsia"/>
          <w:spacing w:val="8"/>
          <w:sz w:val="32"/>
          <w:szCs w:val="32"/>
        </w:rPr>
        <w:t>公开方式：</w:t>
      </w:r>
      <w:r>
        <w:rPr>
          <w:rFonts w:ascii="黑体" w:eastAsia="黑体" w:hAnsi="黑体" w:hint="eastAsia"/>
          <w:spacing w:val="8"/>
          <w:sz w:val="32"/>
          <w:szCs w:val="32"/>
        </w:rPr>
        <w:t>公开</w:t>
      </w:r>
    </w:p>
    <w:p w:rsidR="00DA1392" w:rsidRPr="00B6466B" w:rsidRDefault="00DA1392" w:rsidP="00771C0F">
      <w:pPr>
        <w:spacing w:line="440" w:lineRule="exact"/>
        <w:rPr>
          <w:rFonts w:eastAsia="方正仿宋_GBK"/>
          <w:sz w:val="32"/>
          <w:szCs w:val="32"/>
        </w:rPr>
      </w:pPr>
    </w:p>
    <w:tbl>
      <w:tblPr>
        <w:tblpPr w:leftFromText="180" w:rightFromText="180" w:vertAnchor="text" w:horzAnchor="margin" w:tblpX="108" w:tblpY="53"/>
        <w:tblW w:w="8892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892"/>
      </w:tblGrid>
      <w:tr w:rsidR="00DA1392" w:rsidRPr="00B6466B" w:rsidTr="00B36B29">
        <w:trPr>
          <w:trHeight w:val="624"/>
        </w:trPr>
        <w:tc>
          <w:tcPr>
            <w:tcW w:w="8892" w:type="dxa"/>
            <w:tcBorders>
              <w:top w:val="single" w:sz="4" w:space="0" w:color="auto"/>
              <w:bottom w:val="single" w:sz="4" w:space="0" w:color="auto"/>
            </w:tcBorders>
          </w:tcPr>
          <w:p w:rsidR="00DA1392" w:rsidRPr="00DE47C1" w:rsidRDefault="00DA1392" w:rsidP="00DA1392">
            <w:pPr>
              <w:tabs>
                <w:tab w:val="left" w:pos="8301"/>
                <w:tab w:val="left" w:pos="8550"/>
              </w:tabs>
              <w:spacing w:line="520" w:lineRule="exact"/>
              <w:ind w:firstLineChars="100" w:firstLine="31680"/>
              <w:rPr>
                <w:rFonts w:eastAsia="仿宋_GB2312"/>
                <w:sz w:val="28"/>
                <w:szCs w:val="28"/>
              </w:rPr>
            </w:pPr>
            <w:r w:rsidRPr="00DE47C1">
              <w:rPr>
                <w:rFonts w:eastAsia="仿宋_GB2312" w:hint="eastAsia"/>
                <w:sz w:val="28"/>
                <w:szCs w:val="28"/>
              </w:rPr>
              <w:t>桂林</w:t>
            </w:r>
            <w:r>
              <w:rPr>
                <w:rFonts w:eastAsia="仿宋_GB2312" w:hint="eastAsia"/>
                <w:sz w:val="28"/>
                <w:szCs w:val="28"/>
              </w:rPr>
              <w:t>市七星区人民政府</w:t>
            </w:r>
            <w:r w:rsidRPr="00DE47C1">
              <w:rPr>
                <w:rFonts w:eastAsia="仿宋_GB2312" w:hint="eastAsia"/>
                <w:sz w:val="28"/>
                <w:szCs w:val="28"/>
              </w:rPr>
              <w:t xml:space="preserve">办公室　　</w:t>
            </w:r>
            <w:r w:rsidRPr="00DE47C1"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 w:rsidRPr="00DE47C1">
              <w:rPr>
                <w:rFonts w:eastAsia="仿宋_GB2312" w:hint="eastAsia"/>
                <w:spacing w:val="8"/>
                <w:sz w:val="28"/>
                <w:szCs w:val="28"/>
              </w:rPr>
              <w:t xml:space="preserve">　</w:t>
            </w:r>
            <w:r>
              <w:rPr>
                <w:rFonts w:eastAsia="仿宋_GB2312"/>
                <w:spacing w:val="8"/>
                <w:sz w:val="28"/>
                <w:szCs w:val="28"/>
              </w:rPr>
              <w:t xml:space="preserve">   </w:t>
            </w:r>
            <w:r w:rsidRPr="00DE47C1"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/>
                <w:sz w:val="28"/>
                <w:szCs w:val="28"/>
              </w:rPr>
              <w:t>22</w:t>
            </w:r>
            <w:r w:rsidRPr="00DE47C1"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 w:rsidRPr="00DE47C1"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30</w:t>
            </w:r>
            <w:r w:rsidRPr="00DE47C1">
              <w:rPr>
                <w:rFonts w:eastAsia="仿宋_GB2312" w:hint="eastAsia"/>
                <w:sz w:val="28"/>
                <w:szCs w:val="28"/>
              </w:rPr>
              <w:t>日印发</w:t>
            </w:r>
          </w:p>
        </w:tc>
      </w:tr>
    </w:tbl>
    <w:p w:rsidR="00DA1392" w:rsidRPr="00B6466B" w:rsidRDefault="00DA1392" w:rsidP="00771C0F">
      <w:pPr>
        <w:spacing w:line="20" w:lineRule="exact"/>
        <w:rPr>
          <w:rFonts w:eastAsia="方正仿宋_GBK"/>
          <w:sz w:val="32"/>
          <w:szCs w:val="32"/>
        </w:rPr>
      </w:pPr>
    </w:p>
    <w:p w:rsidR="00DA1392" w:rsidRPr="00DE47C1" w:rsidRDefault="00DA1392" w:rsidP="00771C0F">
      <w:pPr>
        <w:spacing w:line="600" w:lineRule="exact"/>
        <w:rPr>
          <w:rFonts w:eastAsia="仿宋_GB2312"/>
          <w:sz w:val="32"/>
          <w:szCs w:val="32"/>
        </w:rPr>
      </w:pPr>
    </w:p>
    <w:p w:rsidR="00DA1392" w:rsidRDefault="00DA1392"/>
    <w:sectPr w:rsidR="00DA1392" w:rsidSect="00E279A2">
      <w:footerReference w:type="even" r:id="rId7"/>
      <w:footerReference w:type="default" r:id="rId8"/>
      <w:pgSz w:w="11906" w:h="16838" w:code="9"/>
      <w:pgMar w:top="2098" w:right="1304" w:bottom="1304" w:left="1588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392" w:rsidRDefault="00DA1392" w:rsidP="00F475F6">
      <w:r>
        <w:separator/>
      </w:r>
    </w:p>
  </w:endnote>
  <w:endnote w:type="continuationSeparator" w:id="1">
    <w:p w:rsidR="00DA1392" w:rsidRDefault="00DA1392" w:rsidP="00F47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Malgun Gothic Semiligh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92" w:rsidRDefault="00DA1392" w:rsidP="00771C0F">
    <w:pPr>
      <w:pStyle w:val="Footer"/>
      <w:ind w:firstLineChars="100" w:firstLine="31680"/>
    </w:pPr>
    <w:r w:rsidRPr="00AD7F92">
      <w:rPr>
        <w:rStyle w:val="PageNumber"/>
        <w:rFonts w:ascii="宋体" w:hAnsi="宋体"/>
        <w:spacing w:val="-8"/>
        <w:sz w:val="28"/>
        <w:szCs w:val="28"/>
      </w:rPr>
      <w:t xml:space="preserve">—  </w:t>
    </w:r>
    <w:r w:rsidRPr="00AD7F92">
      <w:rPr>
        <w:rStyle w:val="PageNumber"/>
        <w:rFonts w:ascii="宋体" w:hAnsi="宋体"/>
        <w:spacing w:val="-8"/>
        <w:sz w:val="28"/>
        <w:szCs w:val="28"/>
      </w:rPr>
      <w:fldChar w:fldCharType="begin"/>
    </w:r>
    <w:r w:rsidRPr="00AD7F92">
      <w:rPr>
        <w:rStyle w:val="PageNumber"/>
        <w:rFonts w:ascii="宋体" w:hAnsi="宋体"/>
        <w:spacing w:val="-8"/>
        <w:sz w:val="28"/>
        <w:szCs w:val="28"/>
      </w:rPr>
      <w:instrText xml:space="preserve"> PAGE </w:instrText>
    </w:r>
    <w:r w:rsidRPr="00AD7F92">
      <w:rPr>
        <w:rStyle w:val="PageNumber"/>
        <w:rFonts w:ascii="宋体" w:hAnsi="宋体"/>
        <w:spacing w:val="-8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pacing w:val="-8"/>
        <w:sz w:val="28"/>
        <w:szCs w:val="28"/>
      </w:rPr>
      <w:t>2</w:t>
    </w:r>
    <w:r w:rsidRPr="00AD7F92">
      <w:rPr>
        <w:rStyle w:val="PageNumber"/>
        <w:rFonts w:ascii="宋体" w:hAnsi="宋体"/>
        <w:spacing w:val="-8"/>
        <w:sz w:val="28"/>
        <w:szCs w:val="28"/>
      </w:rPr>
      <w:fldChar w:fldCharType="end"/>
    </w:r>
    <w:r w:rsidRPr="00AD7F92">
      <w:rPr>
        <w:rStyle w:val="PageNumber"/>
        <w:rFonts w:ascii="宋体" w:hAnsi="宋体"/>
        <w:spacing w:val="-8"/>
        <w:sz w:val="28"/>
        <w:szCs w:val="28"/>
      </w:rPr>
      <w:t xml:space="preserve"> 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92" w:rsidRDefault="00DA1392" w:rsidP="00771C0F">
    <w:pPr>
      <w:pStyle w:val="Footer"/>
      <w:ind w:firstLineChars="2900" w:firstLine="31680"/>
    </w:pPr>
    <w:r w:rsidRPr="00AD7F92">
      <w:rPr>
        <w:rStyle w:val="PageNumber"/>
        <w:rFonts w:ascii="宋体" w:hAnsi="宋体"/>
        <w:spacing w:val="-8"/>
        <w:sz w:val="28"/>
        <w:szCs w:val="28"/>
      </w:rPr>
      <w:t xml:space="preserve">—  </w:t>
    </w:r>
    <w:r w:rsidRPr="00AD7F92">
      <w:rPr>
        <w:rStyle w:val="PageNumber"/>
        <w:rFonts w:ascii="宋体" w:hAnsi="宋体"/>
        <w:spacing w:val="-8"/>
        <w:sz w:val="28"/>
        <w:szCs w:val="28"/>
      </w:rPr>
      <w:fldChar w:fldCharType="begin"/>
    </w:r>
    <w:r w:rsidRPr="00AD7F92">
      <w:rPr>
        <w:rStyle w:val="PageNumber"/>
        <w:rFonts w:ascii="宋体" w:hAnsi="宋体"/>
        <w:spacing w:val="-8"/>
        <w:sz w:val="28"/>
        <w:szCs w:val="28"/>
      </w:rPr>
      <w:instrText xml:space="preserve"> PAGE </w:instrText>
    </w:r>
    <w:r w:rsidRPr="00AD7F92">
      <w:rPr>
        <w:rStyle w:val="PageNumber"/>
        <w:rFonts w:ascii="宋体" w:hAnsi="宋体"/>
        <w:spacing w:val="-8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pacing w:val="-8"/>
        <w:sz w:val="28"/>
        <w:szCs w:val="28"/>
      </w:rPr>
      <w:t>1</w:t>
    </w:r>
    <w:r w:rsidRPr="00AD7F92">
      <w:rPr>
        <w:rStyle w:val="PageNumber"/>
        <w:rFonts w:ascii="宋体" w:hAnsi="宋体"/>
        <w:spacing w:val="-8"/>
        <w:sz w:val="28"/>
        <w:szCs w:val="28"/>
      </w:rPr>
      <w:fldChar w:fldCharType="end"/>
    </w:r>
    <w:r w:rsidRPr="00AD7F92">
      <w:rPr>
        <w:rStyle w:val="PageNumber"/>
        <w:rFonts w:ascii="宋体" w:hAnsi="宋体"/>
        <w:spacing w:val="-8"/>
        <w:sz w:val="28"/>
        <w:szCs w:val="28"/>
      </w:rPr>
      <w:t xml:space="preserve"> 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392" w:rsidRDefault="00DA1392" w:rsidP="00F475F6">
      <w:r>
        <w:separator/>
      </w:r>
    </w:p>
  </w:footnote>
  <w:footnote w:type="continuationSeparator" w:id="1">
    <w:p w:rsidR="00DA1392" w:rsidRDefault="00DA1392" w:rsidP="00F47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A802B7"/>
    <w:multiLevelType w:val="singleLevel"/>
    <w:tmpl w:val="99A802B7"/>
    <w:lvl w:ilvl="0">
      <w:start w:val="2"/>
      <w:numFmt w:val="decimal"/>
      <w:suff w:val="space"/>
      <w:lvlText w:val="%1."/>
      <w:lvlJc w:val="left"/>
      <w:pPr>
        <w:ind w:left="1598"/>
      </w:pPr>
      <w:rPr>
        <w:rFonts w:cs="Times New Roman"/>
      </w:rPr>
    </w:lvl>
  </w:abstractNum>
  <w:abstractNum w:abstractNumId="1">
    <w:nsid w:val="FFFFFF7C"/>
    <w:multiLevelType w:val="singleLevel"/>
    <w:tmpl w:val="81C6037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4ABA31D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E5EFFE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9A3EE7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296C948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284AFD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B9A7E0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CCBA726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089EF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866A26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341"/>
    <w:rsid w:val="CF9703C8"/>
    <w:rsid w:val="00110CF4"/>
    <w:rsid w:val="00117A7D"/>
    <w:rsid w:val="001361F2"/>
    <w:rsid w:val="00265896"/>
    <w:rsid w:val="002D322F"/>
    <w:rsid w:val="002E0BA2"/>
    <w:rsid w:val="002E48AA"/>
    <w:rsid w:val="0034342D"/>
    <w:rsid w:val="004C1077"/>
    <w:rsid w:val="005702BA"/>
    <w:rsid w:val="006E084C"/>
    <w:rsid w:val="006F089B"/>
    <w:rsid w:val="00771C0F"/>
    <w:rsid w:val="007A7C49"/>
    <w:rsid w:val="00806372"/>
    <w:rsid w:val="00813E89"/>
    <w:rsid w:val="00822341"/>
    <w:rsid w:val="0084644B"/>
    <w:rsid w:val="00913EA3"/>
    <w:rsid w:val="009272A9"/>
    <w:rsid w:val="00966284"/>
    <w:rsid w:val="00A24C8A"/>
    <w:rsid w:val="00AD7F92"/>
    <w:rsid w:val="00AF0113"/>
    <w:rsid w:val="00B36B29"/>
    <w:rsid w:val="00B6466B"/>
    <w:rsid w:val="00B65801"/>
    <w:rsid w:val="00BF6271"/>
    <w:rsid w:val="00C260BD"/>
    <w:rsid w:val="00C57358"/>
    <w:rsid w:val="00CF47E8"/>
    <w:rsid w:val="00DA1392"/>
    <w:rsid w:val="00DE47C1"/>
    <w:rsid w:val="00E279A2"/>
    <w:rsid w:val="00E84E65"/>
    <w:rsid w:val="00E973FE"/>
    <w:rsid w:val="00F475F6"/>
    <w:rsid w:val="00FE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7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806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7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06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72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80637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正文 首行缩进"/>
    <w:uiPriority w:val="99"/>
    <w:rsid w:val="00806372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仿宋_GB2312" w:hAnsi="仿宋_GB2312"/>
      <w:kern w:val="0"/>
    </w:rPr>
  </w:style>
  <w:style w:type="paragraph" w:customStyle="1" w:styleId="Default">
    <w:name w:val="Default"/>
    <w:uiPriority w:val="99"/>
    <w:rsid w:val="00806372"/>
    <w:pPr>
      <w:widowControl w:val="0"/>
      <w:autoSpaceDE w:val="0"/>
      <w:autoSpaceDN w:val="0"/>
      <w:adjustRightInd w:val="0"/>
    </w:pPr>
    <w:rPr>
      <w:rFonts w:ascii="方正小标宋_GBK" w:eastAsia="方正小标宋_GBK" w:hAnsi="Times New Roman" w:cs="方正小标宋_GBK"/>
      <w:color w:val="000000"/>
      <w:kern w:val="0"/>
      <w:sz w:val="24"/>
      <w:szCs w:val="24"/>
    </w:rPr>
  </w:style>
  <w:style w:type="paragraph" w:customStyle="1" w:styleId="CharCharCharCharCharCharChar">
    <w:name w:val="Char Char Char Char Char Char Char"/>
    <w:basedOn w:val="Normal"/>
    <w:uiPriority w:val="99"/>
    <w:rsid w:val="00771C0F"/>
    <w:rPr>
      <w:kern w:val="0"/>
      <w:sz w:val="24"/>
    </w:rPr>
  </w:style>
  <w:style w:type="character" w:styleId="PageNumber">
    <w:name w:val="page number"/>
    <w:basedOn w:val="DefaultParagraphFont"/>
    <w:uiPriority w:val="99"/>
    <w:rsid w:val="00771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5</Pages>
  <Words>205</Words>
  <Characters>1174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关于印发《七星区行政许可事项清单</dc:title>
  <dc:subject/>
  <dc:creator>微软用户</dc:creator>
  <cp:keywords/>
  <dc:description/>
  <cp:lastModifiedBy>QXBGS</cp:lastModifiedBy>
  <cp:revision>4</cp:revision>
  <cp:lastPrinted>2022-12-08T02:13:00Z</cp:lastPrinted>
  <dcterms:created xsi:type="dcterms:W3CDTF">2022-12-08T02:09:00Z</dcterms:created>
  <dcterms:modified xsi:type="dcterms:W3CDTF">2022-12-08T02:13:00Z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