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400" w:lineRule="exact"/>
        <w:ind w:firstLine="31680"/>
        <w:rPr>
          <w:rFonts w:eastAsia="方正仿宋_GBK"/>
          <w:spacing w:val="8"/>
          <w:sz w:val="34"/>
          <w:szCs w:val="34"/>
        </w:rPr>
      </w:pPr>
    </w:p>
    <w:p>
      <w:pPr>
        <w:spacing w:line="400" w:lineRule="exact"/>
        <w:ind w:firstLine="31680"/>
        <w:rPr>
          <w:rFonts w:eastAsia="方正仿宋_GBK"/>
          <w:spacing w:val="8"/>
          <w:sz w:val="34"/>
          <w:szCs w:val="34"/>
        </w:rPr>
      </w:pPr>
    </w:p>
    <w:p>
      <w:pPr>
        <w:spacing w:line="590" w:lineRule="exact"/>
        <w:ind w:firstLine="31680"/>
        <w:jc w:val="center"/>
        <w:rPr>
          <w:rFonts w:ascii="Times New Roman" w:hAnsi="Times New Roman" w:eastAsia="仿宋_GB2312"/>
          <w:bCs/>
          <w:spacing w:val="8"/>
        </w:rPr>
      </w:pPr>
      <w:r>
        <w:rPr>
          <w:rFonts w:hint="eastAsia" w:ascii="Times New Roman" w:eastAsia="仿宋_GB2312"/>
          <w:bCs/>
          <w:spacing w:val="8"/>
        </w:rPr>
        <w:t>星政发〔</w:t>
      </w:r>
      <w:r>
        <w:rPr>
          <w:rFonts w:ascii="Times New Roman" w:hAnsi="Times New Roman" w:eastAsia="仿宋_GB2312"/>
          <w:bCs/>
          <w:spacing w:val="8"/>
        </w:rPr>
        <w:t>2023</w:t>
      </w:r>
      <w:r>
        <w:rPr>
          <w:rFonts w:hint="eastAsia" w:ascii="Times New Roman" w:eastAsia="仿宋_GB2312"/>
          <w:bCs/>
          <w:spacing w:val="8"/>
        </w:rPr>
        <w:t>〕</w:t>
      </w:r>
      <w:r>
        <w:rPr>
          <w:rFonts w:ascii="Times New Roman" w:hAnsi="Times New Roman" w:eastAsia="仿宋_GB2312"/>
          <w:bCs/>
          <w:spacing w:val="8"/>
        </w:rPr>
        <w:t>5</w:t>
      </w:r>
      <w:r>
        <w:rPr>
          <w:rFonts w:hint="eastAsia" w:ascii="Times New Roman" w:eastAsia="仿宋_GB2312"/>
          <w:bCs/>
          <w:spacing w:val="8"/>
        </w:rPr>
        <w:t>号</w:t>
      </w:r>
    </w:p>
    <w:p>
      <w:pPr>
        <w:spacing w:line="440" w:lineRule="exact"/>
        <w:ind w:firstLine="31680"/>
        <w:rPr>
          <w:rFonts w:eastAsia="方正仿宋简体"/>
          <w:spacing w:val="8"/>
        </w:rPr>
      </w:pPr>
    </w:p>
    <w:p>
      <w:pPr>
        <w:spacing w:line="440" w:lineRule="exact"/>
        <w:ind w:firstLine="31680"/>
        <w:rPr>
          <w:sz w:val="28"/>
        </w:rPr>
      </w:pP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eastAsia="方正小标宋_GBK"/>
          <w:sz w:val="44"/>
          <w:szCs w:val="44"/>
        </w:rPr>
        <w:t>桂林市七星区人民政府</w:t>
      </w:r>
      <w:r>
        <w:rPr>
          <w:rFonts w:hint="eastAsia" w:ascii="方正小标宋_GBK" w:hAnsi="方正小标宋_GBK" w:eastAsia="方正小标宋_GBK" w:cs="方正小标宋_GBK"/>
          <w:sz w:val="44"/>
          <w:szCs w:val="44"/>
        </w:rPr>
        <w:t>关于印发桂林市</w:t>
      </w: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七星区妇女发展规划和桂林市七星区</w:t>
      </w: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儿童发展规划的通知</w:t>
      </w:r>
    </w:p>
    <w:p>
      <w:pPr>
        <w:widowControl w:val="0"/>
        <w:spacing w:line="600" w:lineRule="exact"/>
        <w:ind w:firstLine="0" w:firstLineChars="0"/>
        <w:jc w:val="center"/>
        <w:rPr>
          <w:rFonts w:ascii="方正小标宋_GBK" w:hAnsi="方正小标宋_GBK" w:eastAsia="方正小标宋_GBK" w:cs="方正小标宋_GBK"/>
          <w:sz w:val="44"/>
          <w:szCs w:val="44"/>
        </w:rPr>
      </w:pPr>
    </w:p>
    <w:p>
      <w:pPr>
        <w:spacing w:line="586" w:lineRule="exact"/>
        <w:ind w:firstLine="0" w:firstLineChars="0"/>
        <w:jc w:val="left"/>
        <w:rPr>
          <w:rFonts w:ascii="楷体_GB2312" w:hAnsi="仿宋_GB2312" w:eastAsia="楷体_GB2312" w:cs="仿宋_GB2312"/>
        </w:rPr>
      </w:pPr>
      <w:r>
        <w:rPr>
          <w:rFonts w:hint="eastAsia" w:ascii="楷体_GB2312" w:hAnsi="仿宋_GB2312" w:eastAsia="楷体_GB2312" w:cs="仿宋_GB2312"/>
        </w:rPr>
        <w:t>朝阳乡、各街道、华侨旅游经济区，区直各部门，区属各单位：</w:t>
      </w:r>
    </w:p>
    <w:p>
      <w:pPr>
        <w:widowControl w:val="0"/>
        <w:overflowPunct w:val="0"/>
        <w:spacing w:line="586" w:lineRule="exact"/>
        <w:ind w:firstLine="31680"/>
        <w:rPr>
          <w:rFonts w:ascii="楷体_GB2312" w:hAnsi="Times New Roman" w:eastAsia="楷体_GB2312"/>
        </w:rPr>
      </w:pPr>
      <w:r>
        <w:rPr>
          <w:rFonts w:hint="eastAsia" w:ascii="楷体_GB2312" w:hAnsi="Times New Roman" w:eastAsia="楷体_GB2312"/>
        </w:rPr>
        <w:t>现将《桂林市七星区妇女发展规划（</w:t>
      </w:r>
      <w:r>
        <w:rPr>
          <w:rFonts w:ascii="楷体_GB2312" w:hAnsi="Times New Roman" w:eastAsia="楷体_GB2312"/>
        </w:rPr>
        <w:t>2021—2030</w:t>
      </w:r>
      <w:r>
        <w:rPr>
          <w:rFonts w:hint="eastAsia" w:ascii="楷体_GB2312" w:hAnsi="Times New Roman" w:eastAsia="楷体_GB2312"/>
        </w:rPr>
        <w:t>年）》和《桂林市七星区儿童发展规划（</w:t>
      </w:r>
      <w:r>
        <w:rPr>
          <w:rFonts w:ascii="楷体_GB2312" w:hAnsi="Times New Roman" w:eastAsia="楷体_GB2312"/>
        </w:rPr>
        <w:t>2021—2030</w:t>
      </w:r>
      <w:r>
        <w:rPr>
          <w:rFonts w:hint="eastAsia" w:ascii="楷体_GB2312" w:hAnsi="Times New Roman" w:eastAsia="楷体_GB2312"/>
        </w:rPr>
        <w:t>年）》印发给你们，请认真组织实施</w:t>
      </w:r>
      <w:r>
        <w:rPr>
          <w:rFonts w:hint="eastAsia" w:ascii="楷体_GB2312" w:hAnsi="仿宋_GB2312" w:eastAsia="楷体_GB2312"/>
        </w:rPr>
        <w:t>。</w:t>
      </w:r>
    </w:p>
    <w:p>
      <w:pPr>
        <w:pStyle w:val="2"/>
        <w:widowControl w:val="0"/>
        <w:overflowPunct w:val="0"/>
        <w:spacing w:line="586" w:lineRule="exact"/>
        <w:ind w:left="0" w:leftChars="0" w:firstLine="0" w:firstLineChars="0"/>
        <w:rPr>
          <w:rFonts w:ascii="楷体_GB2312" w:hAnsi="Times New Roman" w:eastAsia="楷体_GB2312"/>
        </w:rPr>
      </w:pPr>
    </w:p>
    <w:p>
      <w:pPr>
        <w:pStyle w:val="2"/>
        <w:widowControl w:val="0"/>
        <w:overflowPunct w:val="0"/>
        <w:spacing w:line="586" w:lineRule="exact"/>
        <w:ind w:left="31680" w:firstLine="31680"/>
        <w:rPr>
          <w:rFonts w:ascii="楷体_GB2312" w:hAnsi="Times New Roman" w:eastAsia="楷体_GB2312"/>
        </w:rPr>
      </w:pPr>
    </w:p>
    <w:p>
      <w:pPr>
        <w:pStyle w:val="2"/>
        <w:widowControl w:val="0"/>
        <w:overflowPunct w:val="0"/>
        <w:spacing w:line="586" w:lineRule="exact"/>
        <w:ind w:left="31680" w:firstLine="4160" w:firstLineChars="1300"/>
        <w:rPr>
          <w:rFonts w:ascii="楷体_GB2312" w:hAnsi="Times New Roman" w:eastAsia="楷体_GB2312"/>
        </w:rPr>
      </w:pPr>
      <w:r>
        <w:rPr>
          <w:rFonts w:hint="eastAsia" w:ascii="楷体_GB2312" w:hAnsi="仿宋_GB2312" w:eastAsia="楷体_GB2312"/>
        </w:rPr>
        <w:t>桂林市七星区人民政府</w:t>
      </w:r>
    </w:p>
    <w:p>
      <w:pPr>
        <w:pStyle w:val="2"/>
        <w:widowControl w:val="0"/>
        <w:overflowPunct w:val="0"/>
        <w:spacing w:line="586" w:lineRule="exact"/>
        <w:ind w:left="31680" w:right="1334" w:rightChars="417" w:firstLine="4480" w:firstLineChars="1400"/>
        <w:rPr>
          <w:rFonts w:ascii="楷体_GB2312" w:hAnsi="Times New Roman" w:eastAsia="楷体_GB2312"/>
        </w:rPr>
      </w:pPr>
      <w:r>
        <w:rPr>
          <w:rFonts w:ascii="楷体_GB2312" w:hAnsi="Times New Roman" w:eastAsia="楷体_GB2312"/>
        </w:rPr>
        <w:t>2023</w:t>
      </w:r>
      <w:r>
        <w:rPr>
          <w:rFonts w:hint="eastAsia" w:ascii="楷体_GB2312" w:hAnsi="仿宋_GB2312" w:eastAsia="楷体_GB2312"/>
        </w:rPr>
        <w:t>年</w:t>
      </w:r>
      <w:r>
        <w:rPr>
          <w:rFonts w:ascii="楷体_GB2312" w:hAnsi="仿宋_GB2312" w:eastAsia="楷体_GB2312"/>
        </w:rPr>
        <w:t>3</w:t>
      </w:r>
      <w:r>
        <w:rPr>
          <w:rFonts w:hint="eastAsia" w:ascii="楷体_GB2312" w:hAnsi="仿宋_GB2312" w:eastAsia="楷体_GB2312"/>
        </w:rPr>
        <w:t>月</w:t>
      </w:r>
      <w:r>
        <w:rPr>
          <w:rFonts w:ascii="楷体_GB2312" w:hAnsi="仿宋_GB2312" w:eastAsia="楷体_GB2312"/>
        </w:rPr>
        <w:t>17</w:t>
      </w:r>
      <w:r>
        <w:rPr>
          <w:rFonts w:hint="eastAsia" w:ascii="楷体_GB2312" w:hAnsi="仿宋_GB2312" w:eastAsia="楷体_GB2312"/>
        </w:rPr>
        <w:t>日</w:t>
      </w:r>
    </w:p>
    <w:p>
      <w:pPr>
        <w:pStyle w:val="5"/>
        <w:spacing w:before="41"/>
        <w:ind w:right="92" w:firstLine="0" w:firstLineChars="0"/>
        <w:rPr>
          <w:rFonts w:ascii="方正小标宋_GBK" w:hAnsi="方正小标宋_GBK" w:eastAsia="方正小标宋_GBK" w:cs="方正小标宋_GBK"/>
        </w:rPr>
      </w:pPr>
    </w:p>
    <w:p>
      <w:pPr>
        <w:pStyle w:val="5"/>
        <w:spacing w:before="41"/>
        <w:ind w:right="92" w:firstLine="0" w:firstLineChars="0"/>
        <w:rPr>
          <w:rFonts w:ascii="方正小标宋_GBK" w:hAnsi="方正小标宋_GBK" w:eastAsia="方正小标宋_GBK" w:cs="方正小标宋_GBK"/>
        </w:rPr>
      </w:pPr>
      <w:r>
        <w:rPr>
          <w:rFonts w:hint="eastAsia" w:ascii="方正小标宋_GBK" w:hAnsi="方正小标宋_GBK" w:eastAsia="方正小标宋_GBK" w:cs="方正小标宋_GBK"/>
        </w:rPr>
        <w:t>桂林市七星区妇女发展规划</w:t>
      </w:r>
    </w:p>
    <w:p>
      <w:pPr>
        <w:pStyle w:val="6"/>
        <w:spacing w:before="144"/>
        <w:ind w:right="94"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ascii="Times New Roman" w:hAnsi="Times New Roman" w:eastAsia="方正小标宋_GBK" w:cs="方正小标宋_GBK"/>
          <w:sz w:val="44"/>
          <w:szCs w:val="44"/>
        </w:rPr>
        <w:t>2021</w:t>
      </w:r>
      <w:r>
        <w:rPr>
          <w:rFonts w:ascii="方正小标宋_GBK" w:hAnsi="方正小标宋_GBK" w:eastAsia="方正小标宋_GBK" w:cs="方正小标宋_GBK"/>
          <w:sz w:val="44"/>
          <w:szCs w:val="44"/>
        </w:rPr>
        <w:t>—</w:t>
      </w:r>
      <w:r>
        <w:rPr>
          <w:rFonts w:ascii="Times New Roman" w:hAnsi="Times New Roman" w:eastAsia="方正小标宋_GBK" w:cs="方正小标宋_GBK"/>
          <w:sz w:val="44"/>
          <w:szCs w:val="44"/>
        </w:rPr>
        <w:t>2030</w:t>
      </w:r>
      <w:r>
        <w:rPr>
          <w:rFonts w:hint="eastAsia" w:ascii="方正小标宋_GBK" w:hAnsi="方正小标宋_GBK" w:eastAsia="方正小标宋_GBK" w:cs="方正小标宋_GBK"/>
          <w:sz w:val="44"/>
          <w:szCs w:val="44"/>
        </w:rPr>
        <w:t>年）</w:t>
      </w:r>
    </w:p>
    <w:p>
      <w:pPr>
        <w:pStyle w:val="6"/>
        <w:spacing w:before="144"/>
        <w:ind w:right="94" w:firstLine="31680"/>
        <w:jc w:val="center"/>
        <w:rPr>
          <w:rFonts w:ascii="方正小标宋_GBK" w:hAnsi="方正小标宋_GBK" w:eastAsia="方正小标宋_GBK" w:cs="方正小标宋_GBK"/>
          <w:sz w:val="44"/>
          <w:szCs w:val="44"/>
          <w:lang w:val="en-US"/>
        </w:rPr>
      </w:pPr>
      <w:bookmarkStart w:id="0" w:name="前___言"/>
      <w:bookmarkEnd w:id="0"/>
    </w:p>
    <w:p>
      <w:pPr>
        <w:pStyle w:val="6"/>
        <w:spacing w:before="144"/>
        <w:ind w:right="94" w:firstLine="0" w:firstLineChars="0"/>
        <w:jc w:val="center"/>
        <w:rPr>
          <w:rFonts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前</w:t>
      </w:r>
      <w:r>
        <w:rPr>
          <w:rFonts w:ascii="方正小标宋_GBK" w:hAnsi="方正小标宋_GBK" w:eastAsia="方正小标宋_GBK" w:cs="方正小标宋_GBK"/>
          <w:sz w:val="44"/>
          <w:szCs w:val="44"/>
          <w:lang w:val="en-US"/>
        </w:rPr>
        <w:tab/>
      </w:r>
      <w:r>
        <w:rPr>
          <w:rFonts w:ascii="方正小标宋_GBK" w:hAnsi="方正小标宋_GBK" w:eastAsia="方正小标宋_GBK" w:cs="方正小标宋_GBK"/>
          <w:sz w:val="44"/>
          <w:szCs w:val="44"/>
          <w:lang w:val="en-US"/>
        </w:rPr>
        <w:t xml:space="preserve"> </w:t>
      </w:r>
      <w:r>
        <w:rPr>
          <w:rFonts w:hint="eastAsia" w:ascii="方正小标宋_GBK" w:hAnsi="方正小标宋_GBK" w:eastAsia="方正小标宋_GBK" w:cs="方正小标宋_GBK"/>
          <w:sz w:val="44"/>
          <w:szCs w:val="44"/>
          <w:lang w:val="en-US"/>
        </w:rPr>
        <w:t>言</w:t>
      </w:r>
    </w:p>
    <w:p>
      <w:pPr>
        <w:pStyle w:val="6"/>
        <w:spacing w:before="12"/>
        <w:ind w:firstLine="31680"/>
        <w:rPr>
          <w:sz w:val="56"/>
        </w:rPr>
      </w:pP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妇女事业是党和国家事业的重要组成部分。党的十八大以来，</w:t>
      </w:r>
      <w:r>
        <w:rPr>
          <w:rFonts w:ascii="Times New Roman" w:hAnsi="Times New Roman" w:eastAsia="仿宋_GB2312"/>
        </w:rPr>
        <w:t xml:space="preserve"> </w:t>
      </w:r>
      <w:r>
        <w:rPr>
          <w:rFonts w:hint="eastAsia" w:ascii="Times New Roman" w:hAnsi="仿宋_GB2312" w:eastAsia="仿宋_GB2312"/>
        </w:rPr>
        <w:t>以习近平同志为核心的党中央将</w:t>
      </w:r>
      <w:r>
        <w:rPr>
          <w:rFonts w:ascii="Times New Roman" w:hAnsi="Times New Roman" w:eastAsia="仿宋_GB2312"/>
        </w:rPr>
        <w:t>“</w:t>
      </w:r>
      <w:r>
        <w:rPr>
          <w:rFonts w:hint="eastAsia" w:ascii="Times New Roman" w:hAnsi="仿宋_GB2312" w:eastAsia="仿宋_GB2312"/>
        </w:rPr>
        <w:t>坚持男女平等基本国策，保障妇女儿童合法权益</w:t>
      </w:r>
      <w:r>
        <w:rPr>
          <w:rFonts w:ascii="Times New Roman" w:hAnsi="Times New Roman" w:eastAsia="仿宋_GB2312"/>
        </w:rPr>
        <w:t>”</w:t>
      </w:r>
      <w:r>
        <w:rPr>
          <w:rFonts w:hint="eastAsia" w:ascii="Times New Roman" w:hAnsi="仿宋_GB2312" w:eastAsia="仿宋_GB2312"/>
        </w:rPr>
        <w:t>写入党的施政纲领，作为治国理政的重要内容，不断完善党委领导、政府主责、妇女儿童工作委员会（以下简称妇儿工委）协调、多部门合作、全社会参与的妇女工作机制，</w:t>
      </w:r>
      <w:r>
        <w:rPr>
          <w:rFonts w:ascii="Times New Roman" w:hAnsi="Times New Roman" w:eastAsia="仿宋_GB2312"/>
        </w:rPr>
        <w:t xml:space="preserve"> </w:t>
      </w:r>
      <w:r>
        <w:rPr>
          <w:rFonts w:hint="eastAsia" w:ascii="Times New Roman" w:hAnsi="仿宋_GB2312" w:eastAsia="仿宋_GB2312"/>
        </w:rPr>
        <w:t>在出台法律、制定政策、编制规划、部署工作时充分考虑两性的现实差异和妇女的特殊利益，支持妇女发挥</w:t>
      </w:r>
      <w:r>
        <w:rPr>
          <w:rFonts w:ascii="Times New Roman" w:hAnsi="Times New Roman" w:eastAsia="仿宋_GB2312"/>
        </w:rPr>
        <w:t>“</w:t>
      </w:r>
      <w:r>
        <w:rPr>
          <w:rFonts w:hint="eastAsia" w:ascii="Times New Roman" w:hAnsi="仿宋_GB2312" w:eastAsia="仿宋_GB2312"/>
        </w:rPr>
        <w:t>半边天</w:t>
      </w:r>
      <w:r>
        <w:rPr>
          <w:rFonts w:ascii="Times New Roman" w:hAnsi="Times New Roman" w:eastAsia="仿宋_GB2312"/>
        </w:rPr>
        <w:t>”</w:t>
      </w:r>
      <w:r>
        <w:rPr>
          <w:rFonts w:hint="eastAsia" w:ascii="Times New Roman" w:hAnsi="仿宋_GB2312" w:eastAsia="仿宋_GB2312"/>
        </w:rPr>
        <w:t>作用，为促进妇女全面发展加速行动。七星区各行各业、各条战线妇女听从党的召唤，主动融入改革开放和现代化建设的时代潮流，</w:t>
      </w:r>
      <w:bookmarkStart w:id="21" w:name="_GoBack"/>
      <w:bookmarkEnd w:id="21"/>
      <w:r>
        <w:rPr>
          <w:rFonts w:hint="eastAsia" w:ascii="Times New Roman" w:hAnsi="仿宋_GB2312" w:eastAsia="仿宋_GB2312"/>
        </w:rPr>
        <w:t>在脱贫攻坚、产业振兴主战场勇挑重担，在抗击新冠肺炎疫情、防灾救灾最前线贡献力量。我区妇女事业和男女平等发展取得了历史性新成就。</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区委、区人民政府高度重视妇女事业发展，先后根据三个周期的中国妇女发展纲要、广西妇女发展规划、桂林市妇女儿童发展规划同步制定实施七星区妇女发展规划，为促进我区妇女事业和男女平等发展提供重要保障。</w:t>
      </w:r>
      <w:r>
        <w:rPr>
          <w:rFonts w:ascii="Times New Roman" w:hAnsi="Times New Roman" w:eastAsia="仿宋_GB2312"/>
        </w:rPr>
        <w:t>2012</w:t>
      </w:r>
      <w:r>
        <w:rPr>
          <w:rFonts w:hint="eastAsia" w:ascii="Times New Roman" w:hAnsi="仿宋_GB2312" w:eastAsia="仿宋_GB2312"/>
        </w:rPr>
        <w:t>年，七星区人民政府印发了《桂林市七星区妇女发展规划（</w:t>
      </w:r>
      <w:r>
        <w:rPr>
          <w:rFonts w:ascii="Times New Roman" w:hAnsi="Times New Roman" w:eastAsia="仿宋_GB2312"/>
        </w:rPr>
        <w:t xml:space="preserve">2011—2020 </w:t>
      </w:r>
      <w:r>
        <w:rPr>
          <w:rFonts w:hint="eastAsia" w:ascii="Times New Roman" w:hAnsi="仿宋_GB2312" w:eastAsia="仿宋_GB2312"/>
        </w:rPr>
        <w:t>年）》。十年来，七星区人民政府及有关部门认真履职，统筹推进规划实施，着力解决妇女发展重点难点问题，妇女健康状况明显改善，妇女受教育程度不断提高，妇女参与经济建设和社会管理更加活跃，妇女社会保障水平稳步提升，妇女合法权益得到有效保障，妇女发展环境日益优化。</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进入新时代，我国社会主要矛盾发生历史性变化，妇女群众对美好生活的需要日益广泛。受经济社会发展水平和历史文化影响，七星区妇女发展的不平衡不充分问题仍然突出。城乡、区域和群体之间妇女发展存在差距，农村地区妇女民生保障力度还需加大。妇女在就业、人身财产、婚姻家庭等方面平等权利的保障仍面临现实困难，妇女参与政治和经济文化社会事务管理的水平和能力有待全面提升。针对妇女各种形式的歧视不同程度存在，性别平等观念有待进一步普及，妇女发展的社会环境需要进一步优化。促进男女平等、实现妇女全面发展任重道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当前，我国正处于实现</w:t>
      </w:r>
      <w:r>
        <w:rPr>
          <w:rFonts w:ascii="Times New Roman" w:hAnsi="Times New Roman" w:eastAsia="仿宋_GB2312"/>
        </w:rPr>
        <w:t>“</w:t>
      </w:r>
      <w:r>
        <w:rPr>
          <w:rFonts w:hint="eastAsia" w:ascii="Times New Roman" w:hAnsi="仿宋_GB2312" w:eastAsia="仿宋_GB2312"/>
        </w:rPr>
        <w:t>两个一百年</w:t>
      </w:r>
      <w:r>
        <w:rPr>
          <w:rFonts w:ascii="Times New Roman" w:hAnsi="Times New Roman" w:eastAsia="仿宋_GB2312"/>
        </w:rPr>
        <w:t>”</w:t>
      </w:r>
      <w:r>
        <w:rPr>
          <w:rFonts w:hint="eastAsia" w:ascii="Times New Roman" w:hAnsi="仿宋_GB2312" w:eastAsia="仿宋_GB2312"/>
        </w:rPr>
        <w:t>奋斗目标的历史交汇期，广西也开启了凝心聚力建设新时代中国特色社会主义壮美广西新征程。桂林市以打造世界级旅游城市为统揽，奋力谱写建设新时代中国特色社会主义壮美广西的桂林新篇章。七星区第十一次党代会提出，全区上下要</w:t>
      </w:r>
      <w:r>
        <w:rPr>
          <w:rFonts w:ascii="Times New Roman" w:hAnsi="Times New Roman" w:eastAsia="仿宋_GB2312"/>
        </w:rPr>
        <w:t>“</w:t>
      </w:r>
      <w:r>
        <w:rPr>
          <w:rFonts w:hint="eastAsia" w:ascii="Times New Roman" w:hAnsi="仿宋_GB2312" w:eastAsia="仿宋_GB2312"/>
        </w:rPr>
        <w:t>深入贯彻党的十九大和十九届历次全会精神，深入学习贯彻习近平总书记</w:t>
      </w:r>
      <w:r>
        <w:rPr>
          <w:rFonts w:ascii="Times New Roman" w:hAnsi="Times New Roman" w:eastAsia="仿宋_GB2312"/>
        </w:rPr>
        <w:t>‘</w:t>
      </w:r>
      <w:r>
        <w:rPr>
          <w:rFonts w:hint="eastAsia" w:ascii="Times New Roman" w:hAnsi="仿宋_GB2312" w:eastAsia="仿宋_GB2312"/>
        </w:rPr>
        <w:t>七一</w:t>
      </w:r>
      <w:r>
        <w:rPr>
          <w:rFonts w:ascii="Times New Roman" w:hAnsi="Times New Roman" w:eastAsia="仿宋_GB2312"/>
        </w:rPr>
        <w:t>’</w:t>
      </w:r>
      <w:r>
        <w:rPr>
          <w:rFonts w:hint="eastAsia" w:ascii="Times New Roman" w:hAnsi="仿宋_GB2312" w:eastAsia="仿宋_GB2312"/>
        </w:rPr>
        <w:t>重要讲话和贯彻落实习近平总书记视察广西及桂林时的重要讲话和重要指示精神，全面落实</w:t>
      </w:r>
      <w:r>
        <w:rPr>
          <w:rFonts w:ascii="Times New Roman" w:hAnsi="Times New Roman" w:eastAsia="仿宋_GB2312"/>
        </w:rPr>
        <w:t>‘</w:t>
      </w:r>
      <w:r>
        <w:rPr>
          <w:rFonts w:hint="eastAsia" w:ascii="Times New Roman" w:hAnsi="仿宋_GB2312" w:eastAsia="仿宋_GB2312"/>
        </w:rPr>
        <w:t>四个新</w:t>
      </w:r>
      <w:r>
        <w:rPr>
          <w:rFonts w:ascii="Times New Roman" w:hAnsi="Times New Roman" w:eastAsia="仿宋_GB2312"/>
        </w:rPr>
        <w:t>’</w:t>
      </w:r>
      <w:r>
        <w:rPr>
          <w:rFonts w:hint="eastAsia" w:ascii="Times New Roman" w:hAnsi="仿宋_GB2312" w:eastAsia="仿宋_GB2312"/>
        </w:rPr>
        <w:t>总体要求和</w:t>
      </w:r>
      <w:r>
        <w:rPr>
          <w:rFonts w:ascii="Times New Roman" w:hAnsi="Times New Roman" w:eastAsia="仿宋_GB2312"/>
        </w:rPr>
        <w:t>‘</w:t>
      </w:r>
      <w:r>
        <w:rPr>
          <w:rFonts w:hint="eastAsia" w:ascii="Times New Roman" w:hAnsi="仿宋_GB2312" w:eastAsia="仿宋_GB2312"/>
        </w:rPr>
        <w:t>四个方面</w:t>
      </w:r>
      <w:r>
        <w:rPr>
          <w:rFonts w:ascii="Times New Roman" w:hAnsi="Times New Roman" w:eastAsia="仿宋_GB2312"/>
        </w:rPr>
        <w:t>’</w:t>
      </w:r>
      <w:r>
        <w:rPr>
          <w:rFonts w:hint="eastAsia" w:ascii="Times New Roman" w:hAnsi="仿宋_GB2312" w:eastAsia="仿宋_GB2312"/>
        </w:rPr>
        <w:t>重要工作要求，坚定不移贯彻新发展理念，融入新发展格局，坚持稳中求进工作总基调，以推动高质量发展为主题，以深化供给侧结构为主线，以全面开放为引领，以改革创新为动力，以满足人民日益增长的美好生活需要为根本目的，全力打造高新技术产业集聚区、产业融合产城融合先行区、产学研用协同示范区和城市发展样板区</w:t>
      </w:r>
      <w:r>
        <w:rPr>
          <w:rFonts w:ascii="Times New Roman" w:hAnsi="Times New Roman" w:eastAsia="仿宋_GB2312"/>
        </w:rPr>
        <w:t>”</w:t>
      </w:r>
      <w:r>
        <w:rPr>
          <w:rFonts w:hint="eastAsia" w:ascii="Times New Roman" w:hAnsi="仿宋_GB2312" w:eastAsia="仿宋_GB2312"/>
        </w:rPr>
        <w:t>，为男女平等和妇女全面发展提供了重大机遇，对充分发挥妇女在社会生活和家庭生活中的独特作用，显著增强妇女的获得感、幸福感、安全感提出了更高要求，对推动七星区性别平等事业发展提出了新的要求。我们必须准确把握新发展阶段，完整、准确、全面贯彻新发展理念，</w:t>
      </w:r>
      <w:r>
        <w:rPr>
          <w:rFonts w:ascii="Times New Roman" w:hAnsi="Times New Roman" w:eastAsia="仿宋_GB2312"/>
        </w:rPr>
        <w:t xml:space="preserve"> </w:t>
      </w:r>
      <w:r>
        <w:rPr>
          <w:rFonts w:hint="eastAsia" w:ascii="Times New Roman" w:hAnsi="仿宋_GB2312" w:eastAsia="仿宋_GB2312"/>
        </w:rPr>
        <w:t>积极服务和融入新发展格局，科学规划妇女全面发展的新目标新任务，健全完善促进男女平等和妇女全面发展的制度机制，团结引领妇女</w:t>
      </w:r>
      <w:r>
        <w:rPr>
          <w:rFonts w:hint="eastAsia" w:ascii="Times New Roman" w:hAnsi="仿宋_GB2312" w:eastAsia="仿宋_GB2312"/>
          <w:lang w:eastAsia="zh-CN"/>
        </w:rPr>
        <w:t>奋进新征程、建功新时代</w:t>
      </w:r>
      <w:r>
        <w:rPr>
          <w:rFonts w:hint="eastAsia" w:ascii="Times New Roman" w:hAnsi="仿宋_GB2312" w:eastAsia="仿宋_GB2312"/>
        </w:rPr>
        <w:t>。</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依据宪法和民法典、妇女权益保障法等有关法律法规，根据《中国妇女发展纲要（</w:t>
      </w:r>
      <w:r>
        <w:rPr>
          <w:rFonts w:ascii="Times New Roman" w:hAnsi="Times New Roman" w:eastAsia="仿宋_GB2312"/>
        </w:rPr>
        <w:t xml:space="preserve">2021—2030 </w:t>
      </w:r>
      <w:r>
        <w:rPr>
          <w:rFonts w:hint="eastAsia" w:ascii="Times New Roman" w:hAnsi="仿宋_GB2312" w:eastAsia="仿宋_GB2312"/>
        </w:rPr>
        <w:t>年）》、《广西妇女发展规划（</w:t>
      </w:r>
      <w:r>
        <w:rPr>
          <w:rFonts w:ascii="Times New Roman" w:hAnsi="Times New Roman" w:eastAsia="仿宋_GB2312"/>
        </w:rPr>
        <w:t xml:space="preserve">2021-2030 </w:t>
      </w:r>
      <w:r>
        <w:rPr>
          <w:rFonts w:hint="eastAsia" w:ascii="Times New Roman" w:hAnsi="仿宋_GB2312" w:eastAsia="仿宋_GB2312"/>
        </w:rPr>
        <w:t>年）》、《桂林市妇女发展规划（</w:t>
      </w:r>
      <w:r>
        <w:rPr>
          <w:rFonts w:ascii="Times New Roman" w:hAnsi="Times New Roman" w:eastAsia="仿宋_GB2312"/>
        </w:rPr>
        <w:t xml:space="preserve">2021-2030 </w:t>
      </w:r>
      <w:r>
        <w:rPr>
          <w:rFonts w:hint="eastAsia" w:ascii="Times New Roman" w:hAnsi="仿宋_GB2312" w:eastAsia="仿宋_GB2312"/>
        </w:rPr>
        <w:t>年）》和《桂林市七星区国民经济和社会发展第十四个五年规划和</w:t>
      </w:r>
      <w:r>
        <w:rPr>
          <w:rFonts w:ascii="Times New Roman" w:hAnsi="Times New Roman" w:eastAsia="仿宋_GB2312"/>
        </w:rPr>
        <w:t>2035</w:t>
      </w:r>
      <w:r>
        <w:rPr>
          <w:rFonts w:hint="eastAsia" w:ascii="Times New Roman" w:hAnsi="仿宋_GB2312" w:eastAsia="仿宋_GB2312"/>
        </w:rPr>
        <w:t>年远景目标纲要》，结合七星区妇女发展实际情况，制定本规划。</w:t>
      </w:r>
    </w:p>
    <w:p>
      <w:pPr>
        <w:widowControl w:val="0"/>
        <w:spacing w:line="586" w:lineRule="exact"/>
        <w:ind w:firstLine="31680"/>
        <w:rPr>
          <w:rFonts w:ascii="Times New Roman" w:hAnsi="Times New Roman" w:eastAsia="黑体"/>
        </w:rPr>
      </w:pPr>
      <w:r>
        <w:rPr>
          <w:rFonts w:hint="eastAsia" w:ascii="Times New Roman" w:hAnsi="黑体" w:eastAsia="黑体"/>
        </w:rPr>
        <w:t>一、指导思想、基本原则和总体目标</w:t>
      </w:r>
    </w:p>
    <w:p>
      <w:pPr>
        <w:widowControl w:val="0"/>
        <w:spacing w:line="586" w:lineRule="exact"/>
        <w:ind w:firstLine="31680"/>
        <w:rPr>
          <w:rFonts w:ascii="Times New Roman" w:hAnsi="Times New Roman" w:eastAsia="楷体"/>
        </w:rPr>
      </w:pPr>
      <w:bookmarkStart w:id="1" w:name="（一）指导思想"/>
      <w:bookmarkEnd w:id="1"/>
      <w:r>
        <w:rPr>
          <w:rFonts w:hint="eastAsia" w:ascii="Times New Roman" w:hAnsi="楷体" w:eastAsia="楷体"/>
        </w:rPr>
        <w:t>（一）指导思想</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以习近平新时代中国特色社会主义思想为指导，全面贯彻落实</w:t>
      </w:r>
      <w:r>
        <w:rPr>
          <w:rFonts w:hint="eastAsia" w:ascii="Times New Roman" w:hAnsi="仿宋_GB2312" w:eastAsia="仿宋_GB2312"/>
          <w:lang w:eastAsia="zh-CN"/>
        </w:rPr>
        <w:t>党的二十大精神</w:t>
      </w:r>
      <w:r>
        <w:rPr>
          <w:rFonts w:hint="eastAsia" w:ascii="Times New Roman" w:hAnsi="仿宋_GB2312" w:eastAsia="仿宋_GB2312"/>
        </w:rPr>
        <w:t>，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建设美丽、幸福、现代化七星，打造桂林世界级旅游城市，奋力谱写新时代中国特色社会主义壮美广西中的</w:t>
      </w:r>
      <w:r>
        <w:rPr>
          <w:rFonts w:ascii="Times New Roman" w:hAnsi="Times New Roman" w:eastAsia="仿宋_GB2312"/>
        </w:rPr>
        <w:t>“</w:t>
      </w:r>
      <w:r>
        <w:rPr>
          <w:rFonts w:hint="eastAsia" w:ascii="Times New Roman" w:hAnsi="仿宋_GB2312" w:eastAsia="仿宋_GB2312"/>
        </w:rPr>
        <w:t>半边天</w:t>
      </w:r>
      <w:r>
        <w:rPr>
          <w:rFonts w:ascii="Times New Roman" w:hAnsi="Times New Roman" w:eastAsia="仿宋_GB2312"/>
        </w:rPr>
        <w:t>”</w:t>
      </w:r>
      <w:r>
        <w:rPr>
          <w:rFonts w:hint="eastAsia" w:ascii="Times New Roman" w:hAnsi="仿宋_GB2312" w:eastAsia="仿宋_GB2312"/>
        </w:rPr>
        <w:t>作用，保障妇女平等依法行使民主权利、平等参与经济社会发展、平等享有改革发展成果，推动妇女走在时代前列。</w:t>
      </w:r>
    </w:p>
    <w:p>
      <w:pPr>
        <w:widowControl w:val="0"/>
        <w:spacing w:line="586" w:lineRule="exact"/>
        <w:ind w:firstLine="31680"/>
        <w:rPr>
          <w:rFonts w:ascii="Times New Roman" w:hAnsi="Times New Roman" w:eastAsia="楷体"/>
        </w:rPr>
      </w:pPr>
      <w:bookmarkStart w:id="2" w:name="（二）基本原则"/>
      <w:bookmarkEnd w:id="2"/>
      <w:r>
        <w:rPr>
          <w:rFonts w:hint="eastAsia" w:ascii="Times New Roman" w:hAnsi="楷体" w:eastAsia="楷体"/>
        </w:rPr>
        <w:t>（二）基本原则</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1. </w:t>
      </w:r>
      <w:r>
        <w:rPr>
          <w:rFonts w:hint="eastAsia" w:ascii="Times New Roman" w:hAnsi="仿宋_GB2312" w:eastAsia="仿宋_GB2312"/>
        </w:rPr>
        <w:t>坚持党的全面领导。坚持妇女事业发展的正确政治方向，</w:t>
      </w:r>
      <w:r>
        <w:rPr>
          <w:rFonts w:ascii="Times New Roman" w:hAnsi="Times New Roman" w:eastAsia="仿宋_GB2312"/>
        </w:rPr>
        <w:t xml:space="preserve"> </w:t>
      </w:r>
      <w:r>
        <w:rPr>
          <w:rFonts w:hint="eastAsia" w:ascii="Times New Roman" w:hAnsi="仿宋_GB2312" w:eastAsia="仿宋_GB2312"/>
        </w:rPr>
        <w:t>贯彻落实党中央关于妇女事业发展的决策部署以及自治区党委、市委、区委工作要求，切实把党的领导贯穿到妇女事业发展的全过程和各方面。</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2. </w:t>
      </w:r>
      <w:r>
        <w:rPr>
          <w:rFonts w:hint="eastAsia" w:ascii="Times New Roman" w:hAnsi="仿宋_GB2312" w:eastAsia="仿宋_GB2312"/>
        </w:rPr>
        <w:t>坚持统筹协调推进。将促进妇女全面发展目标任务纳入七星区经济社会发展总体规划，纳入专项规划，纳入民生实事项目，同部署、同落实，让经济社会发展成果更多更公平惠及广大妇女。</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3. </w:t>
      </w:r>
      <w:r>
        <w:rPr>
          <w:rFonts w:hint="eastAsia" w:ascii="Times New Roman" w:hAnsi="仿宋_GB2312" w:eastAsia="仿宋_GB2312"/>
        </w:rPr>
        <w:t>坚持男女两性平等发展。贯彻落实男女平等基本国策，在推动出台地方性法规、制定政策、编制规划、部署工作时充分考虑两性的现实差异和妇女的特殊利益，营造更加平等、包容、可持续的发展环境，缩小男女两性发展差距。</w:t>
      </w:r>
    </w:p>
    <w:p>
      <w:pPr>
        <w:widowControl w:val="0"/>
        <w:numPr>
          <w:ilvl w:val="0"/>
          <w:numId w:val="1"/>
        </w:numPr>
        <w:spacing w:line="586" w:lineRule="exact"/>
        <w:ind w:firstLine="31680"/>
        <w:rPr>
          <w:rFonts w:ascii="Times New Roman" w:hAnsi="Times New Roman" w:eastAsia="仿宋_GB2312"/>
        </w:rPr>
      </w:pPr>
      <w:r>
        <w:rPr>
          <w:rFonts w:hint="eastAsia" w:ascii="Times New Roman" w:hAnsi="仿宋_GB2312" w:eastAsia="仿宋_GB2312"/>
        </w:rPr>
        <w:t>坚持促进妇女全面发展。统筹兼顾妇女在政治、经济、文化、社会和家庭各方面的发展利益，有效解决制约妇女发展的重点难点问题，统筹推进城乡、区域、群体之间妇女的均衡发展，协调推进妇女在各领域的全面发展。</w:t>
      </w:r>
    </w:p>
    <w:p>
      <w:pPr>
        <w:widowControl w:val="0"/>
        <w:numPr>
          <w:ilvl w:val="0"/>
          <w:numId w:val="1"/>
        </w:numPr>
        <w:spacing w:line="586" w:lineRule="exact"/>
        <w:ind w:firstLine="31680"/>
        <w:rPr>
          <w:rFonts w:ascii="Times New Roman" w:hAnsi="Times New Roman" w:eastAsia="仿宋_GB2312"/>
        </w:rPr>
      </w:pPr>
      <w:r>
        <w:rPr>
          <w:rFonts w:hint="eastAsia" w:ascii="Times New Roman" w:hAnsi="仿宋_GB2312" w:eastAsia="仿宋_GB2312"/>
        </w:rPr>
        <w:t>坚持共建共治共享。在统筹推进</w:t>
      </w:r>
      <w:r>
        <w:rPr>
          <w:rFonts w:ascii="Times New Roman" w:hAnsi="Times New Roman" w:eastAsia="仿宋_GB2312"/>
        </w:rPr>
        <w:t>“</w:t>
      </w:r>
      <w:r>
        <w:rPr>
          <w:rFonts w:hint="eastAsia" w:ascii="Times New Roman" w:hAnsi="仿宋_GB2312" w:eastAsia="仿宋_GB2312"/>
        </w:rPr>
        <w:t>五位一体</w:t>
      </w:r>
      <w:r>
        <w:rPr>
          <w:rFonts w:ascii="Times New Roman" w:hAnsi="Times New Roman" w:eastAsia="仿宋_GB2312"/>
        </w:rPr>
        <w:t>”</w:t>
      </w:r>
      <w:r>
        <w:rPr>
          <w:rFonts w:hint="eastAsia" w:ascii="Times New Roman" w:hAnsi="仿宋_GB2312" w:eastAsia="仿宋_GB2312"/>
        </w:rPr>
        <w:t>总体布局、</w:t>
      </w:r>
      <w:r>
        <w:rPr>
          <w:rFonts w:ascii="Times New Roman" w:hAnsi="Times New Roman" w:eastAsia="仿宋_GB2312"/>
        </w:rPr>
        <w:t xml:space="preserve"> </w:t>
      </w:r>
      <w:r>
        <w:rPr>
          <w:rFonts w:hint="eastAsia" w:ascii="Times New Roman" w:hAnsi="仿宋_GB2312" w:eastAsia="仿宋_GB2312"/>
        </w:rPr>
        <w:t>协调推进</w:t>
      </w:r>
      <w:r>
        <w:rPr>
          <w:rFonts w:ascii="Times New Roman" w:hAnsi="Times New Roman" w:eastAsia="仿宋_GB2312"/>
        </w:rPr>
        <w:t>“</w:t>
      </w:r>
      <w:r>
        <w:rPr>
          <w:rFonts w:hint="eastAsia" w:ascii="Times New Roman" w:hAnsi="仿宋_GB2312" w:eastAsia="仿宋_GB2312"/>
        </w:rPr>
        <w:t>四个全面</w:t>
      </w:r>
      <w:r>
        <w:rPr>
          <w:rFonts w:ascii="Times New Roman" w:hAnsi="Times New Roman" w:eastAsia="仿宋_GB2312"/>
        </w:rPr>
        <w:t>”</w:t>
      </w:r>
      <w:r>
        <w:rPr>
          <w:rFonts w:hint="eastAsia" w:ascii="Times New Roman" w:hAnsi="仿宋_GB2312" w:eastAsia="仿宋_GB2312"/>
        </w:rPr>
        <w:t>战略布局中充分发挥妇女的重要作用，促进妇女积极投身高质量发展，踊跃参与国家治理体系和治理能力现代化进程，共享经济社会发展成果。</w:t>
      </w:r>
    </w:p>
    <w:p>
      <w:pPr>
        <w:widowControl w:val="0"/>
        <w:spacing w:line="586" w:lineRule="exact"/>
        <w:ind w:firstLine="31680"/>
        <w:rPr>
          <w:rFonts w:ascii="Times New Roman" w:hAnsi="Times New Roman" w:eastAsia="楷体"/>
        </w:rPr>
      </w:pPr>
      <w:bookmarkStart w:id="3" w:name="（三）总体目标"/>
      <w:bookmarkEnd w:id="3"/>
      <w:r>
        <w:rPr>
          <w:rFonts w:hint="eastAsia" w:ascii="Times New Roman" w:hAnsi="楷体" w:eastAsia="楷体"/>
        </w:rPr>
        <w:t>（三）总体目标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妇女发展环境更为优化，妇女合法权益得到切实保障。妇女的获得感、幸福感、安全感显著提升。展望</w:t>
      </w:r>
      <w:r>
        <w:rPr>
          <w:rFonts w:ascii="Times New Roman" w:hAnsi="Times New Roman" w:eastAsia="仿宋_GB2312"/>
        </w:rPr>
        <w:t xml:space="preserve">2035 </w:t>
      </w:r>
      <w:r>
        <w:rPr>
          <w:rFonts w:hint="eastAsia" w:ascii="Times New Roman" w:hAnsi="仿宋_GB2312" w:eastAsia="仿宋_GB2312"/>
        </w:rPr>
        <w:t>年，与我区经济社会发展远景目标相适应，男女平等和妇女全面发展取得更为明显的实质性进展，妇女更好地担负起新时代赋予的光荣使命，为实现中华民族伟大复兴的中国梦而不懈奋斗。</w:t>
      </w:r>
    </w:p>
    <w:p>
      <w:pPr>
        <w:widowControl w:val="0"/>
        <w:spacing w:line="586" w:lineRule="exact"/>
        <w:ind w:firstLine="31680"/>
        <w:rPr>
          <w:rFonts w:ascii="Times New Roman" w:hAnsi="Times New Roman" w:eastAsia="黑体"/>
        </w:rPr>
      </w:pPr>
      <w:bookmarkStart w:id="4" w:name="二、发展领域、主要目标和策略措施"/>
      <w:bookmarkEnd w:id="4"/>
      <w:r>
        <w:rPr>
          <w:rFonts w:hint="eastAsia" w:ascii="Times New Roman" w:hAnsi="黑体" w:eastAsia="黑体"/>
        </w:rPr>
        <w:t>二、发展领域、主要目标和策略措施</w:t>
      </w:r>
    </w:p>
    <w:p>
      <w:pPr>
        <w:widowControl w:val="0"/>
        <w:spacing w:line="586" w:lineRule="exact"/>
        <w:ind w:firstLine="31680"/>
        <w:rPr>
          <w:rFonts w:ascii="Times New Roman" w:hAnsi="Times New Roman" w:eastAsia="楷体"/>
        </w:rPr>
      </w:pPr>
      <w:bookmarkStart w:id="5" w:name="（一）妇女与健康"/>
      <w:bookmarkEnd w:id="5"/>
      <w:r>
        <w:rPr>
          <w:rFonts w:hint="eastAsia" w:ascii="Times New Roman" w:hAnsi="楷体" w:eastAsia="楷体"/>
        </w:rPr>
        <w:t>（一）妇女与健康</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妇女全生命周期享有良好的卫生健康服务，妇女人均预期寿命延长，人均健康预期寿命逐步提高。</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孕产妇死亡率下降到</w:t>
      </w:r>
      <w:r>
        <w:rPr>
          <w:rFonts w:ascii="Times New Roman" w:hAnsi="Times New Roman" w:eastAsia="仿宋_GB2312"/>
        </w:rPr>
        <w:t xml:space="preserve"> 12/10 </w:t>
      </w:r>
      <w:r>
        <w:rPr>
          <w:rFonts w:hint="eastAsia" w:ascii="Times New Roman" w:hAnsi="仿宋_GB2312" w:eastAsia="仿宋_GB2312"/>
        </w:rPr>
        <w:t>万以下，城乡、区域差距缩小。</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妇女的宫颈癌、乳腺癌防治意识明显提高。宫颈癌、乳腺癌综合防治能力不断增强。适龄妇女宫颈癌人群筛查率达到</w:t>
      </w:r>
      <w:r>
        <w:rPr>
          <w:rFonts w:ascii="Times New Roman" w:hAnsi="Times New Roman" w:eastAsia="仿宋_GB2312"/>
        </w:rPr>
        <w:t>70%</w:t>
      </w:r>
      <w:r>
        <w:rPr>
          <w:rFonts w:hint="eastAsia" w:ascii="Times New Roman" w:hAnsi="仿宋_GB2312" w:eastAsia="仿宋_GB2312"/>
        </w:rPr>
        <w:t>以上，乳腺癌人群筛查率逐步提高。</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生殖健康和优生优育知识全面普及，促进健康孕育，减少非意愿妊娠。</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减少艾滋病、梅毒和乙肝母婴传播，艾滋病母婴传播率下降到</w:t>
      </w:r>
      <w:r>
        <w:rPr>
          <w:rFonts w:ascii="Times New Roman" w:hAnsi="Times New Roman" w:eastAsia="仿宋_GB2312"/>
        </w:rPr>
        <w:t xml:space="preserve"> 2%</w:t>
      </w:r>
      <w:r>
        <w:rPr>
          <w:rFonts w:hint="eastAsia" w:ascii="Times New Roman" w:hAnsi="仿宋_GB2312" w:eastAsia="仿宋_GB2312"/>
        </w:rPr>
        <w:t>以下。</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妇女心理健康素养水平不断提升。妇女焦虑障碍、抑郁症患病率上升趋势减缓。</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普及健康知识，提高妇女健康素养水平。</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改善妇女营养状况。预防和减少孕产妇贫血。</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提高妇女经常参加体育锻炼的人数比例，提高妇女体质测定标准合格比例。</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健全妇幼健康服务体系，提升妇幼健康服务能力，妇女健康水平不断提高。</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完善保障妇女健康的制度机制。全面推进健康七星建设，</w:t>
      </w:r>
      <w:r>
        <w:rPr>
          <w:rFonts w:ascii="Times New Roman" w:hAnsi="Times New Roman" w:eastAsia="仿宋_GB2312"/>
        </w:rPr>
        <w:t xml:space="preserve"> </w:t>
      </w:r>
      <w:r>
        <w:rPr>
          <w:rFonts w:hint="eastAsia" w:ascii="Times New Roman" w:hAnsi="仿宋_GB2312" w:eastAsia="仿宋_GB2312"/>
        </w:rPr>
        <w:t>为妇女提供全方位全周期健康服务。坚持预防为主，健全政府主导、部门协同、社会参与、行业监管、科技支撑的妇女健康保障工作机制。深入推进医疗、医保、医药联动改革，统筹改革监管体制，保障妇女获得高质量、有效率、可负担的医疗和保健服务。多渠道支持妇女健康事业发展，保障妇女医疗卫生与健康事业必要的经费。完善公共卫生应急管理体系，关注妇女的特殊需求。</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加强妇幼健康服务体系建设。建立完善以基层医疗卫生机构为基础、以大中型医院和教学科研机构为支撑的妇幼健康服务网络，提升妇幼健康服务供给能力和水平。强化区、乡、村三级妇幼卫生服务网络建设，完善基层网底和转诊网络。加强复合型妇幼健康人才和产科、助产等岗位急需紧缺人才的培养使用。</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建立完善妇女全生命周期的健康管理模式。针对青春期、</w:t>
      </w:r>
      <w:r>
        <w:rPr>
          <w:rFonts w:ascii="Times New Roman" w:hAnsi="Times New Roman" w:eastAsia="仿宋_GB2312"/>
        </w:rPr>
        <w:t xml:space="preserve"> </w:t>
      </w:r>
      <w:r>
        <w:rPr>
          <w:rFonts w:hint="eastAsia" w:ascii="Times New Roman" w:hAnsi="仿宋_GB2312" w:eastAsia="仿宋_GB2312"/>
        </w:rPr>
        <w:t>育龄期、孕产期、更年期和老年期妇女的健康需求，提供全方位健康管理服务。坚持保健与临床结合，预防为主、关口前移，发挥多学科协作优势，积极发挥中医药壮瑶医药在妇女保健和疾病防治中的作用。为妇女提供宣传教育、咨询指导、筛查评估、综合干预和应急救治等全方位的卫生健康服务，提高妇女健康水平和人均预期寿命。加强监管，促进妇幼健康新业态规范发展。</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保障孕产妇安全分娩。落实生育登记制度，做好生育咨询指导。提倡科学备孕和适龄怀孕，保持适宜生育间隔，合理控制剖宫产率。完善医疗机构产科质量规范化管理体系。提供生育全程基本医疗保健服务，按国家基本公共卫生服务规范为孕产妇提供免费孕前优生健康检查、孕期健康检查、产后访视和健康指导等健康管理服务，孕产妇系统管理率达到</w:t>
      </w:r>
      <w:r>
        <w:rPr>
          <w:rFonts w:ascii="Times New Roman" w:hAnsi="Times New Roman" w:eastAsia="仿宋_GB2312"/>
        </w:rPr>
        <w:t xml:space="preserve"> 90%</w:t>
      </w:r>
      <w:r>
        <w:rPr>
          <w:rFonts w:hint="eastAsia" w:ascii="Times New Roman" w:hAnsi="仿宋_GB2312" w:eastAsia="仿宋_GB2312"/>
        </w:rPr>
        <w:t>以上。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完善宫颈癌和乳腺癌综合防治体系和救助政策。提高妇女宫颈癌和乳腺癌防治意识和能力，宫颈癌和乳腺癌防控知识知晓率达到</w:t>
      </w:r>
      <w:r>
        <w:rPr>
          <w:rFonts w:ascii="Times New Roman" w:hAnsi="Times New Roman" w:eastAsia="仿宋_GB2312"/>
        </w:rPr>
        <w:t xml:space="preserve"> 90%</w:t>
      </w:r>
      <w:r>
        <w:rPr>
          <w:rFonts w:hint="eastAsia" w:ascii="Times New Roman" w:hAnsi="仿宋_GB2312" w:eastAsia="仿宋_GB2312"/>
        </w:rPr>
        <w:t>以上。推进适龄妇女人乳头瘤病毒疫苗接种试点工作。落实基本公共卫生服务中农村妇女宫颈癌和乳腺癌检查项目，促进</w:t>
      </w:r>
      <w:r>
        <w:rPr>
          <w:rFonts w:ascii="Times New Roman" w:hAnsi="Times New Roman" w:eastAsia="仿宋_GB2312"/>
        </w:rPr>
        <w:t xml:space="preserve"> 70%</w:t>
      </w:r>
      <w:r>
        <w:rPr>
          <w:rFonts w:hint="eastAsia" w:ascii="Times New Roman" w:hAnsi="仿宋_GB2312" w:eastAsia="仿宋_GB2312"/>
        </w:rPr>
        <w:t>的妇女在</w:t>
      </w:r>
      <w:r>
        <w:rPr>
          <w:rFonts w:ascii="Times New Roman" w:hAnsi="Times New Roman" w:eastAsia="仿宋_GB2312"/>
        </w:rPr>
        <w:t xml:space="preserve"> 35—45 </w:t>
      </w:r>
      <w:r>
        <w:rPr>
          <w:rFonts w:hint="eastAsia" w:ascii="Times New Roman" w:hAnsi="仿宋_GB2312" w:eastAsia="仿宋_GB2312"/>
        </w:rPr>
        <w:t>岁接受高效宫颈癌筛查，督促用人单位落实女职工保健工作规定，定期进行女职工宫颈癌和乳腺癌筛查，</w:t>
      </w:r>
      <w:r>
        <w:rPr>
          <w:rFonts w:ascii="Times New Roman" w:hAnsi="Times New Roman" w:eastAsia="仿宋_GB2312"/>
        </w:rPr>
        <w:t xml:space="preserve"> </w:t>
      </w:r>
      <w:r>
        <w:rPr>
          <w:rFonts w:hint="eastAsia" w:ascii="Times New Roman" w:hAnsi="仿宋_GB2312" w:eastAsia="仿宋_GB2312"/>
        </w:rPr>
        <w:t>提高人群筛查率。加强宫颈癌和乳腺癌筛查和诊断技术创新应用，</w:t>
      </w:r>
      <w:r>
        <w:rPr>
          <w:rFonts w:ascii="Times New Roman" w:hAnsi="Times New Roman" w:eastAsia="仿宋_GB2312"/>
        </w:rPr>
        <w:t xml:space="preserve"> </w:t>
      </w:r>
      <w:r>
        <w:rPr>
          <w:rFonts w:hint="eastAsia" w:ascii="Times New Roman" w:hAnsi="仿宋_GB2312" w:eastAsia="仿宋_GB2312"/>
        </w:rPr>
        <w:t>提高筛查和服务能力，加强监测评估。强化筛查和后续诊治服务的衔接，促进早诊早治，宫颈癌患者治疗率达到</w:t>
      </w:r>
      <w:r>
        <w:rPr>
          <w:rFonts w:ascii="Times New Roman" w:hAnsi="Times New Roman" w:eastAsia="仿宋_GB2312"/>
        </w:rPr>
        <w:t xml:space="preserve"> 90%</w:t>
      </w:r>
      <w:r>
        <w:rPr>
          <w:rFonts w:hint="eastAsia" w:ascii="Times New Roman" w:hAnsi="仿宋_GB2312" w:eastAsia="仿宋_GB2312"/>
        </w:rPr>
        <w:t>以上。加强对困难患者的救助。</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w:t>
      </w:r>
      <w:r>
        <w:rPr>
          <w:rFonts w:ascii="Times New Roman" w:hAnsi="Times New Roman" w:eastAsia="仿宋_GB2312"/>
        </w:rPr>
        <w:t xml:space="preserve"> </w:t>
      </w:r>
      <w:r>
        <w:rPr>
          <w:rFonts w:hint="eastAsia" w:ascii="Times New Roman" w:hAnsi="仿宋_GB2312" w:eastAsia="仿宋_GB2312"/>
        </w:rPr>
        <w:t>将生殖健康服务融入妇女健康管理全过程，保障妇女享有避孕节育知情自主选择权。落实基本避孕服务项目，加强产后和流产后避孕节育服务，提高服务可及性，预防非意愿妊娠。减少非医学需要的人工流产。巩固婚姻登记、婚前医学检查、孕前优生健康检查和生育指导</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服务模式。加强对女性健康安全用品产品的质量保障。规范不孕不育症诊疗服务。规范人类辅助生殖技术应用。加大生殖健康咨询师、护理员、科普宣传员等技能型健康服务人才培养力度。</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加强艾滋病梅毒乙肝母婴传播防治。全面落实预防艾滋病、梅毒和乙肝母婴传播综合干预措施，提高孕早期检测率，孕产妇艾滋病、梅毒和乙肝检测率达到</w:t>
      </w:r>
      <w:r>
        <w:rPr>
          <w:rFonts w:ascii="Times New Roman" w:hAnsi="Times New Roman" w:eastAsia="仿宋_GB2312"/>
        </w:rPr>
        <w:t>98%</w:t>
      </w:r>
      <w:r>
        <w:rPr>
          <w:rFonts w:hint="eastAsia" w:ascii="Times New Roman" w:hAnsi="仿宋_GB2312" w:eastAsia="仿宋_GB2312"/>
        </w:rPr>
        <w:t>以上，艾滋病和梅毒孕产妇及所生儿童感染者治疗率达到</w:t>
      </w:r>
      <w:r>
        <w:rPr>
          <w:rFonts w:ascii="Times New Roman" w:hAnsi="Times New Roman" w:eastAsia="仿宋_GB2312"/>
        </w:rPr>
        <w:t>95%</w:t>
      </w:r>
      <w:r>
        <w:rPr>
          <w:rFonts w:hint="eastAsia" w:ascii="Times New Roman" w:hAnsi="仿宋_GB2312" w:eastAsia="仿宋_GB2312"/>
        </w:rPr>
        <w:t>以上。加大艾滋病防控力度，加强艾滋病防治知识和相关政策宣传教育，提高妇女的防范意识和能力。加强对妇女感染者特别是流动和农村地区妇女感染者的医疗服务，提高随访率。为孕产妇感染者及其家庭提供多种形式的健康咨询、心理和社会支持等服务。</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促进妇女心理健康。加强心理健康相关知识的宣传，根据妇女需要开展心理咨询、评估和指导，促进妇女掌握基本的心理调适方法，预防抑郁、焦虑等心理问题。在心理健康和精神卫生服务体系建设中，重点关注青春期、育龄期、孕产期、更年期和老年期妇女的心理健康。加大应用型心理健康和社会工作人员培养力度，促进医疗机构、心理健康和社会工作服务机构提供规范服务。鼓励社区为有需要的妇女提供心理健康服务支持。</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升妇女健康素养。实施健康知识普及行动，加大妇女健康知识普及力度，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提高妇女营养水平。持续开展营养健康科普宣传教育，</w:t>
      </w:r>
      <w:r>
        <w:rPr>
          <w:rFonts w:ascii="Times New Roman" w:hAnsi="Times New Roman" w:eastAsia="仿宋_GB2312"/>
        </w:rPr>
        <w:t xml:space="preserve"> </w:t>
      </w:r>
      <w:r>
        <w:rPr>
          <w:rFonts w:hint="eastAsia" w:ascii="Times New Roman" w:hAnsi="仿宋_GB2312" w:eastAsia="仿宋_GB2312"/>
        </w:rPr>
        <w:t>因地制宜开展营养和膳食指导，提高妇女对营养标签的知晓率，</w:t>
      </w:r>
      <w:r>
        <w:rPr>
          <w:rFonts w:ascii="Times New Roman" w:hAnsi="Times New Roman" w:eastAsia="仿宋_GB2312"/>
        </w:rPr>
        <w:t xml:space="preserve"> </w:t>
      </w:r>
      <w:r>
        <w:rPr>
          <w:rFonts w:hint="eastAsia" w:ascii="Times New Roman" w:hAnsi="仿宋_GB2312" w:eastAsia="仿宋_GB2312"/>
        </w:rPr>
        <w:t>促进妇女学习掌握营养知识，均衡饮食、吃动平衡，预防控制营养不良和肥胖。面向不同年龄阶段妇女群体开发营养健康宣传信息和产品，提供有针对性的服务。开展孕期、产期、哺乳期妇女的营养监测和定期评估，预防和减少孕产妇缺铁性贫血。预防控制老年妇女低体重和贫血。</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引导妇女积极投入全民健身行动。完善全民健身公共服务体系。鼓励打造具有桂林山水特色、人文优势、民族特色和行业特色的妇女健身活动品牌。引导妇女有效利用全民健身场地设施，积极参与全民健身赛事活动，加入各类健身组织。提倡机关、企事业单位开展工间操。鼓励支持工会组织、社区开展妇女健身活动，不断提高妇女的体育活动意识，培养运动习惯。鼓励妇女参加国民体质监测活动。</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强化妇女健康服务的科技支撑。大力推广</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妇幼健康</w:t>
      </w:r>
      <w:r>
        <w:rPr>
          <w:rFonts w:ascii="Times New Roman" w:hAnsi="Times New Roman" w:eastAsia="仿宋_GB2312"/>
        </w:rPr>
        <w:t>”</w:t>
      </w:r>
      <w:r>
        <w:rPr>
          <w:rFonts w:hint="eastAsia" w:ascii="Times New Roman" w:hAnsi="仿宋_GB2312" w:eastAsia="仿宋_GB2312"/>
        </w:rPr>
        <w:t>，促进大数据、云计算、人工智能、计算机仿真技术等在妇女健康领域的创新应用，提升全区医疗卫生信息化管理水平。实施妇女人群健康管理和健康风险预警。促进信息技术在妇女健康领域专科医联体建设中的应用，加强医疗机构间的协作，促进分级诊疗和上下联动。促进妇女身心健康领域的科学研究和成果转化。</w:t>
      </w:r>
    </w:p>
    <w:p>
      <w:pPr>
        <w:widowControl w:val="0"/>
        <w:spacing w:line="586" w:lineRule="exact"/>
        <w:ind w:firstLine="31680"/>
        <w:rPr>
          <w:rFonts w:ascii="Times New Roman" w:hAnsi="Times New Roman" w:eastAsia="楷体"/>
        </w:rPr>
      </w:pPr>
      <w:bookmarkStart w:id="6" w:name="（二）妇女与教育"/>
      <w:bookmarkEnd w:id="6"/>
      <w:r>
        <w:rPr>
          <w:rFonts w:hint="eastAsia" w:ascii="Times New Roman" w:hAnsi="楷体" w:eastAsia="楷体"/>
        </w:rPr>
        <w:t>（二）妇女与教育</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加强思想政治教育，增进妇女对习近平新时代中国特色社会主义思想的政治认同、思想认同、情感认同，引领妇女做伟大事业的建设者、文明风尚的倡导者、敢于追梦的奋斗者。</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教育工作全面贯彻男女平等基本国策。</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大中小学性别平等教育全面推进，教师和学生的男女平等意识明显增强。</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女童平等接受学前教育，学前教育毛入园率达到</w:t>
      </w:r>
      <w:r>
        <w:rPr>
          <w:rFonts w:ascii="Times New Roman" w:hAnsi="Times New Roman" w:eastAsia="仿宋_GB2312"/>
        </w:rPr>
        <w:t xml:space="preserve"> 95%</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女童平等接受义务教育，九年义务教育巩固率达到</w:t>
      </w:r>
      <w:r>
        <w:rPr>
          <w:rFonts w:ascii="Times New Roman" w:hAnsi="Times New Roman" w:eastAsia="仿宋_GB2312"/>
        </w:rPr>
        <w:t xml:space="preserve"> 99%</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女性平等接受高中阶段教育，高中阶段教育毛入学率达到</w:t>
      </w:r>
      <w:r>
        <w:rPr>
          <w:rFonts w:ascii="Times New Roman" w:hAnsi="Times New Roman" w:eastAsia="仿宋_GB2312"/>
        </w:rPr>
        <w:t>95%</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女性接受职业教育的水平逐步提高。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高校在校生中男女比例保持均衡，高等教育学科专业的性别结构逐步趋于平衡。</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大力培养女性科技人才。男女两性科学素质水平差距不断缩小。</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促进女性树立终身学习意识，女性接受终身教育水平不断提高。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女性青壮年文盲基本消除。女性平均受教育年限不断提高。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老年妇女享有平等的受教育机会，经常性参与教育活动的老年妇女比例不断提升。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面向妇女广泛深入开展思想政治教育。深入开展习近平新时代中国特色社会主义思想学习教育，加强党史、新中国史、改革开放史、社会主义发展史学习教育，加强爱国主义、集体主义、</w:t>
      </w:r>
      <w:r>
        <w:rPr>
          <w:rFonts w:ascii="Times New Roman" w:hAnsi="Times New Roman" w:eastAsia="仿宋_GB2312"/>
        </w:rPr>
        <w:t xml:space="preserve"> </w:t>
      </w:r>
      <w:r>
        <w:rPr>
          <w:rFonts w:hint="eastAsia" w:ascii="Times New Roman" w:hAnsi="仿宋_GB2312" w:eastAsia="仿宋_GB2312"/>
        </w:rPr>
        <w:t>社会主义教育，促进妇女更加坚定理想信念，不断厚植爱国情怀，</w:t>
      </w:r>
      <w:r>
        <w:rPr>
          <w:rFonts w:ascii="Times New Roman" w:hAnsi="Times New Roman" w:eastAsia="仿宋_GB2312"/>
        </w:rPr>
        <w:t xml:space="preserve"> </w:t>
      </w:r>
      <w:r>
        <w:rPr>
          <w:rFonts w:hint="eastAsia" w:ascii="Times New Roman" w:hAnsi="仿宋_GB2312" w:eastAsia="仿宋_GB2312"/>
        </w:rPr>
        <w:t>把个人理想追求融入党和国家事业大局，为全面建设社会主义现代化国家贡献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治教育作用。</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院校课程设置和教学、各级各类师资培训中加入性别平等内容。</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推动各级各类学校广泛开展性别平等教育。按照国家、自治区、市部署，开展性别平等教育相关工作。总结</w:t>
      </w:r>
      <w:r>
        <w:rPr>
          <w:rFonts w:hint="eastAsia" w:ascii="Times New Roman" w:hAnsi="仿宋_GB2312" w:eastAsia="仿宋_GB2312"/>
          <w:lang w:eastAsia="zh-CN"/>
        </w:rPr>
        <w:t>提炼</w:t>
      </w:r>
      <w:r>
        <w:rPr>
          <w:rFonts w:hint="eastAsia" w:ascii="Times New Roman" w:hAnsi="仿宋_GB2312" w:eastAsia="仿宋_GB2312"/>
        </w:rPr>
        <w:t>经验，因地制宜推进全区性别平等课程推广，加强专题师资培训。促进性别平等教育融入学校教学内容、校园文化、社团活动和社会实践活动。</w:t>
      </w:r>
      <w:r>
        <w:rPr>
          <w:rFonts w:ascii="Times New Roman" w:hAnsi="Times New Roman" w:eastAsia="仿宋_GB2312"/>
        </w:rPr>
        <w:t xml:space="preserve"> </w:t>
      </w:r>
      <w:r>
        <w:rPr>
          <w:rFonts w:hint="eastAsia" w:ascii="Times New Roman" w:hAnsi="仿宋_GB2312" w:eastAsia="仿宋_GB2312"/>
        </w:rPr>
        <w:t>在各级各类学校广泛开展性别平等教育，消除学科性别刻板观念对女学生专业选择的不利影响。探索构建学校教育、家庭教育、社会教育相结合的性别平等教育模式。</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保障适龄女童平等接受学前教育、义务教育的权利和机会。多形式增加学前教育资源，提高学前教育普及程度。深化教育教学改革，加快城乡义务教育一体化发展，均衡配置教育资源，</w:t>
      </w:r>
      <w:r>
        <w:rPr>
          <w:rFonts w:ascii="Times New Roman" w:hAnsi="Times New Roman" w:eastAsia="仿宋_GB2312"/>
        </w:rPr>
        <w:t xml:space="preserve"> </w:t>
      </w:r>
      <w:r>
        <w:rPr>
          <w:rFonts w:hint="eastAsia" w:ascii="Times New Roman" w:hAnsi="仿宋_GB2312" w:eastAsia="仿宋_GB2312"/>
        </w:rPr>
        <w:t>确保女童平等接受优质均衡的义务教育。健全精准控辍保学长效机制，加强分类指导，督促法定监护人依法保障适龄女童接受义务教育，切实解决义务教育女童失学辍学问题。保障乡村振兴重点帮扶地区女童、少数民族女童、留守女童、农业转移人口随迁子女以及残疾女童的受教育权利和机会。支持学业困难女童完成义务教育，提高女童义务教育巩固率。</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提高女性接受普通高中教育的比例。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促进女性接受高质量职业教育。完善学历教育与培训并重的现代职业教育体系，优化专业设置，提供多种学习方式，鼓励并促进女性接受职业教育，获得职业技能等级证书，培养复合型技术技能女性人才和能工巧匠、大国工匠。鼓励职业院校面向高校女毕业生、女农民工、去产能分流女职工等重点人群开展就业创业和职业技能培训。引导妇女大力弘扬劳动光荣、技能宝贵的时代风尚，营造人人皆可成才、人人尽展其才的良好环境。推动职普融通、职业教育与产业发展深度融合、中职教育与高职教育有机衔接，提升职业教育服务当地经济发展能力。</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保障女性平等接受高等教育的权利和机会。严格控制招生过程中的特殊专业范围，强化监管，建立约谈、处罚机制。保持高校在校生中男女比例的均衡。采取激励措施，提高女性在科学、技术、工程、数学等学科学生中的比例，支持数理化生等基础学科基地和前沿科学中心建设，加强对基础学科拔尖女生的培养。</w:t>
      </w:r>
      <w:r>
        <w:rPr>
          <w:rFonts w:ascii="Times New Roman" w:hAnsi="Times New Roman" w:eastAsia="仿宋_GB2312"/>
        </w:rPr>
        <w:t xml:space="preserve"> </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大力提高女性科学素质。开展全民科学素质行动，利用现代信息化手段，加大面向女性的科学知识教育、传播与普及力度。</w:t>
      </w:r>
      <w:r>
        <w:rPr>
          <w:rFonts w:ascii="Times New Roman" w:hAnsi="Times New Roman" w:eastAsia="仿宋_GB2312"/>
        </w:rPr>
        <w:t xml:space="preserve"> </w:t>
      </w:r>
      <w:r>
        <w:rPr>
          <w:rFonts w:hint="eastAsia" w:ascii="Times New Roman" w:hAnsi="仿宋_GB2312" w:eastAsia="仿宋_GB2312"/>
        </w:rPr>
        <w:t>大力宣传女科学家典型事迹和科技女性卓越贡献，常态化开展女科学家、女科技人才进校园活动，发挥榜样引领作用。鼓励支持中小学女生参与各类科普活动和科技竞赛，培养科学兴趣、创新精神和实践能力。支持高校和科研院所设置理工科专业优秀女大学生奖学金，鼓励更多女大学生参与国际学术交流，加强对理工科女学生职业发展规划辅导，引导更多女学生选择科研作为终身职业。深入实施农村妇女素质提升计划，支持农村妇女参与农业农村现代化建设。</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大力加强女性科技人才培养。探索建立多层次女性科技人才培养体系，加大女性科技人才培养力度，培养具有国际竞争力的女性科技人才。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充分考虑性别差异和女性特殊需求，对各级各类科技创新规划和相关政策进行性别平等评估。</w:t>
      </w:r>
      <w:r>
        <w:rPr>
          <w:rFonts w:ascii="Times New Roman" w:hAnsi="Times New Roman" w:eastAsia="仿宋_GB2312"/>
        </w:rPr>
        <w:t xml:space="preserve"> </w:t>
      </w:r>
      <w:r>
        <w:rPr>
          <w:rFonts w:hint="eastAsia" w:ascii="Times New Roman" w:hAnsi="仿宋_GB2312" w:eastAsia="仿宋_GB2312"/>
        </w:rPr>
        <w:t>在科技计划项目、科技奖励、科技人才等各类评审工作中，逐步提高女性专家参与比例。用人单位在同等条件下要优先推荐女性科技人才入选自治区、桂林市、七星区重大人才项目。加大对女性科技人才奖励力度，在广西青年科技奖、广西创新争先奖（含广西卓越工程师奖）、桂林市最美科技工作者、桂林三八红旗手等奖项的举荐或评选中提高女性科技人才的入选比例。</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为女性终身学习提供支持。推动妇女终身教育纳入市民终身教育体系，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为农村妇女、进城务工女性、女性新市民、待业女性、低收入妇女和残疾妇女等提供实用的教育服务。打造</w:t>
      </w:r>
      <w:r>
        <w:rPr>
          <w:rFonts w:ascii="Times New Roman" w:hAnsi="Times New Roman" w:eastAsia="仿宋_GB2312"/>
        </w:rPr>
        <w:t>“</w:t>
      </w:r>
      <w:r>
        <w:rPr>
          <w:rFonts w:hint="eastAsia" w:ascii="Times New Roman" w:hAnsi="仿宋_GB2312" w:eastAsia="仿宋_GB2312"/>
        </w:rPr>
        <w:t>人人皆学、处处能学、时时可学</w:t>
      </w:r>
      <w:r>
        <w:rPr>
          <w:rFonts w:ascii="Times New Roman" w:hAnsi="Times New Roman" w:eastAsia="仿宋_GB2312"/>
        </w:rPr>
        <w:t>”</w:t>
      </w:r>
      <w:r>
        <w:rPr>
          <w:rFonts w:hint="eastAsia" w:ascii="Times New Roman" w:hAnsi="仿宋_GB2312" w:eastAsia="仿宋_GB2312"/>
        </w:rPr>
        <w:t>的学习型社会。</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持续巩固女性青壮年扫盲成果，加大普通话推广力度。完善扫盲工作机制，加强国家通用语言文字教育，消除女童辍学现象，杜绝产生女性青壮年新文盲。普通话培训及各类职业培训向少数民族居住区、乡村振兴重点村妇女群体倾斜。深化扫盲后的继续教育。提高妇女平均受教育年限。</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完善老年妇女教育服务体系。构建覆盖城乡、开放便捷的远程数字化学习公共服务平台。整合老年教育资源，建立区、乡、村三级老年妇女教育服务体系。探索开展养教结合模式。落实政府发展社区教育的责任，推动开展学习型社区、学习型家庭等各类学习型组织创建活动，统筹村（社区）教育协调发展，</w:t>
      </w:r>
      <w:r>
        <w:rPr>
          <w:rFonts w:ascii="Times New Roman" w:hAnsi="Times New Roman" w:eastAsia="仿宋_GB2312"/>
        </w:rPr>
        <w:t xml:space="preserve"> </w:t>
      </w:r>
      <w:r>
        <w:rPr>
          <w:rFonts w:hint="eastAsia" w:ascii="Times New Roman" w:hAnsi="仿宋_GB2312" w:eastAsia="仿宋_GB2312"/>
        </w:rPr>
        <w:t>优先扩大老年教育资源供给。整合、优化社区教育资源，发展多样化社区教育模式，优化课程内容与形式，满足老年妇女个性化学习和发展需求。</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加强女性学研究和人才培养。推动有条件的高校开设妇女研究及性别平等相关课程。培养具有跨学科知识基础和性别平等意识的专业人才。加大对妇女或性别研究的支持力度，加强跨学科研究，鼓励七星专家学者积极申报国家社科基金项目中有关妇女或性别研究的课题，推动增加重大研究项目中妇女或性别研究相关选题并提高立项比例。</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widowControl w:val="0"/>
        <w:spacing w:line="586" w:lineRule="exact"/>
        <w:ind w:firstLine="31680"/>
        <w:rPr>
          <w:rFonts w:ascii="Times New Roman" w:hAnsi="Times New Roman" w:eastAsia="楷体"/>
        </w:rPr>
      </w:pPr>
      <w:bookmarkStart w:id="7" w:name="（三）妇女与经济"/>
      <w:bookmarkEnd w:id="7"/>
      <w:r>
        <w:rPr>
          <w:rFonts w:hint="eastAsia" w:ascii="Times New Roman" w:hAnsi="楷体" w:eastAsia="楷体"/>
        </w:rPr>
        <w:t>（三）妇女与经济</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鼓励支持妇女为推动经济高质量发展贡献力量，妇女平等获得经济资源、平等参与经济发展的权利和机会得到保障，共享经济发展成果。</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促进平等就业，消除就业性别歧视，提高妇女就业率。</w:t>
      </w:r>
      <w:r>
        <w:rPr>
          <w:rFonts w:ascii="Times New Roman" w:hAnsi="Times New Roman" w:eastAsia="仿宋_GB2312"/>
        </w:rPr>
        <w:t xml:space="preserve"> </w:t>
      </w:r>
      <w:r>
        <w:rPr>
          <w:rFonts w:hint="eastAsia" w:ascii="Times New Roman" w:hAnsi="仿宋_GB2312" w:eastAsia="仿宋_GB2312"/>
        </w:rPr>
        <w:t>就业人员中的女性比例保持在</w:t>
      </w:r>
      <w:r>
        <w:rPr>
          <w:rFonts w:ascii="Times New Roman" w:hAnsi="Times New Roman" w:eastAsia="仿宋_GB2312"/>
        </w:rPr>
        <w:t xml:space="preserve"> 45%</w:t>
      </w:r>
      <w:r>
        <w:rPr>
          <w:rFonts w:hint="eastAsia" w:ascii="Times New Roman" w:hAnsi="仿宋_GB2312" w:eastAsia="仿宋_GB2312"/>
        </w:rPr>
        <w:t>左右。促进女大学生充分就业。</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优化妇女就业结构。城镇单位就业人员中的女性比例达到</w:t>
      </w:r>
      <w:r>
        <w:rPr>
          <w:rFonts w:ascii="Times New Roman" w:hAnsi="Times New Roman" w:eastAsia="仿宋_GB2312"/>
        </w:rPr>
        <w:t>40%</w:t>
      </w:r>
      <w:r>
        <w:rPr>
          <w:rFonts w:hint="eastAsia" w:ascii="Times New Roman" w:hAnsi="仿宋_GB2312" w:eastAsia="仿宋_GB2312"/>
        </w:rPr>
        <w:t>左右。</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促进女性人才发展。高级专业技术人员中的女性比例达到</w:t>
      </w:r>
      <w:r>
        <w:rPr>
          <w:rFonts w:ascii="Times New Roman" w:hAnsi="Times New Roman" w:eastAsia="仿宋_GB2312"/>
        </w:rPr>
        <w:t>40%</w:t>
      </w:r>
      <w:r>
        <w:rPr>
          <w:rFonts w:hint="eastAsia" w:ascii="Times New Roman" w:hAnsi="仿宋_GB2312" w:eastAsia="仿宋_GB2312"/>
        </w:rPr>
        <w:t>，促进女性劳动者提升职业技能水平。</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保障妇女获得公平的劳动报酬，男女收入差距明显缩小。</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保障女性劳动者劳动安全和职业健康。女职工职业病发病率明显降低。</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保障农村妇女平等享有土地承包经营权、宅基地使用权等权益，平等享有农村集体经济组织收益分配、土地征收或征用安置补偿权益。</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巩固拓展脱贫攻坚成果，增强农村低收入妇女群体，尤其是少数民族居住区、乡村振兴重点村妇女的可持续发展能力。</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妇女在实施乡村振兴战略中的作用充分发挥。</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加强妇女职业技能培训，拓展妇女就业领域。</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职业健康与安全、职业退出、土地等方面的权益，保障新业态从业人员劳动权益，为妇女充分参与经济高质量发展创造有利条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促进妇女就业创业。完善公共就业服务体系，深化就业服务专项活动，促进妇女就业的人岗对接。充分发挥现代服务业和新业态吸纳妇女就业的功能，支持妇女参与新业态新模式从业人员技能培训。加大帮扶力度，多渠道帮助就业困难妇女实现就业。</w:t>
      </w:r>
      <w:r>
        <w:rPr>
          <w:rFonts w:ascii="Times New Roman" w:hAnsi="Times New Roman" w:eastAsia="仿宋_GB2312"/>
        </w:rPr>
        <w:t xml:space="preserve"> </w:t>
      </w:r>
      <w:r>
        <w:rPr>
          <w:rFonts w:hint="eastAsia" w:ascii="Times New Roman" w:hAnsi="仿宋_GB2312" w:eastAsia="仿宋_GB2312"/>
        </w:rPr>
        <w:t>支持少数民族居住区、乡村振兴重点村妇女创业就业，扶持民族传统手工艺品产业发展，提高组织化程度，促进各族妇女就地就近就业。深入推进创新创业巾帼行动，鼓励支持妇女积极投身创新创业实践。支持女性科技人才投身科技创业，发展农村电子商务，鼓励女大学生、外出务工妇女返乡创业，支持有意愿的妇女下乡创业。创新金融、保险产品和服务模式，拓宽妇女创业融资渠道。</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促进女大学生就业创业。加强职业生涯规划指导服务，</w:t>
      </w:r>
      <w:r>
        <w:rPr>
          <w:rFonts w:ascii="Times New Roman" w:hAnsi="Times New Roman" w:eastAsia="仿宋_GB2312"/>
        </w:rPr>
        <w:t xml:space="preserve"> </w:t>
      </w:r>
      <w:r>
        <w:rPr>
          <w:rFonts w:hint="eastAsia" w:ascii="Times New Roman" w:hAnsi="仿宋_GB2312" w:eastAsia="仿宋_GB2312"/>
        </w:rPr>
        <w:t>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改善妇女就业结构。完善终身职业技能培训制度，加大对妇女的职业技能培训力度，保障妇女在各类职业技能培训中的比例逐步提高，提升妇女职业技能水平，大力培育知识型、技能型、</w:t>
      </w:r>
      <w:r>
        <w:rPr>
          <w:rFonts w:ascii="Times New Roman" w:hAnsi="Times New Roman" w:eastAsia="仿宋_GB2312"/>
        </w:rPr>
        <w:t xml:space="preserve"> </w:t>
      </w:r>
      <w:r>
        <w:rPr>
          <w:rFonts w:hint="eastAsia" w:ascii="Times New Roman" w:hAnsi="仿宋_GB2312" w:eastAsia="仿宋_GB2312"/>
        </w:rPr>
        <w:t>创新型女性劳动者。不断提高妇女在高新技术产业、战略性新兴产业和现代服务业从业人员中的比例。逐步消除职业性别隔离，</w:t>
      </w:r>
      <w:r>
        <w:rPr>
          <w:rFonts w:ascii="Times New Roman" w:hAnsi="Times New Roman" w:eastAsia="仿宋_GB2312"/>
        </w:rPr>
        <w:t xml:space="preserve"> </w:t>
      </w:r>
      <w:r>
        <w:rPr>
          <w:rFonts w:hint="eastAsia" w:ascii="Times New Roman" w:hAnsi="仿宋_GB2312" w:eastAsia="仿宋_GB2312"/>
        </w:rPr>
        <w:t>提高城镇单位就业人员中的女性比例。扩大农村妇女转移就业规模，缩小男女转移就业差距。以返乡创业助力乡村振兴为主线，</w:t>
      </w:r>
      <w:r>
        <w:rPr>
          <w:rFonts w:ascii="Times New Roman" w:hAnsi="Times New Roman" w:eastAsia="仿宋_GB2312"/>
        </w:rPr>
        <w:t xml:space="preserve"> </w:t>
      </w:r>
      <w:r>
        <w:rPr>
          <w:rFonts w:hint="eastAsia" w:ascii="Times New Roman" w:hAnsi="仿宋_GB2312" w:eastAsia="仿宋_GB2312"/>
        </w:rPr>
        <w:t>在实施返乡创业带头人培养和农民工返乡创业培训中注重鼓励女性创业。</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加强女性专业技术和技能人才队伍建设。制定相关政策，</w:t>
      </w:r>
      <w:r>
        <w:rPr>
          <w:rFonts w:ascii="Times New Roman" w:hAnsi="Times New Roman" w:eastAsia="仿宋_GB2312"/>
        </w:rPr>
        <w:t xml:space="preserve"> </w:t>
      </w:r>
      <w:r>
        <w:rPr>
          <w:rFonts w:hint="eastAsia" w:ascii="Times New Roman" w:hAnsi="仿宋_GB2312" w:eastAsia="仿宋_GB2312"/>
        </w:rPr>
        <w:t>强化制度保障，支持女性科技人才承担科技计划项目、参与科技决策咨询、拓展科研学术网络、提升七星影响力和活跃度。实施科技创新巾帼行动，搭建平台、提供服务，激励女企业家、女性科技人才、技术技能人才立足岗位锐意创新。加强对女性专业技术和技能人才专业知识、科研管理、创新创业等的培训。加强典型宣传，发挥榜样的引领作用。</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改善女性劳动者劳动安全状况。广泛开展劳动安全和职业健康宣传教育，加大《女职工劳动保护特别规定》宣传执行力度，</w:t>
      </w:r>
      <w:r>
        <w:rPr>
          <w:rFonts w:ascii="Times New Roman" w:hAnsi="Times New Roman" w:eastAsia="仿宋_GB2312"/>
        </w:rPr>
        <w:t xml:space="preserve"> </w:t>
      </w:r>
      <w:r>
        <w:rPr>
          <w:rFonts w:hint="eastAsia" w:ascii="Times New Roman" w:hAnsi="仿宋_GB2312" w:eastAsia="仿宋_GB2312"/>
        </w:rPr>
        <w:t>提高用人单位和女性劳动者的劳动保护和安全生产意识。将女职工劳动保护纳入职业健康和安全生产监督管理范围，加强对用人单位的劳动保障监察以及劳动安全和职业健康监督。督促用人单位加强对女职工经期、孕期、产期、哺乳期的特殊保护，落实哺乳时间和产假制度。督促用人单位落实职业病防治主体责任，加强职业防护，保障女职工职业健康权益。鼓励引导用人单位不断改善女职工劳动安全卫生条件，解决女职工在生产工作中因生理特点造成的特殊困难。</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保障女职工劳动权益。督促用人单位规范用工行为，依法与女职工签订劳动合同，推动签订女职工权益保障专项集体合同。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为女性生育后的职业发展创造有利条件。禁止用人单位因女职工怀孕、生育、哺乳而降低工资、恶意调岗、予以辞退、解除劳动（聘用）合同，推动落实生育奖励假期间的工资待遇，</w:t>
      </w:r>
      <w:r>
        <w:rPr>
          <w:rFonts w:ascii="Times New Roman" w:hAnsi="Times New Roman" w:eastAsia="仿宋_GB2312"/>
        </w:rPr>
        <w:t xml:space="preserve"> </w:t>
      </w:r>
      <w:r>
        <w:rPr>
          <w:rFonts w:hint="eastAsia" w:ascii="Times New Roman" w:hAnsi="仿宋_GB2312" w:eastAsia="仿宋_GB2312"/>
        </w:rPr>
        <w:t>定期开展女职工生育权益保障专项督查。为因生育中断就业的女性提供再就业培训公共服务。高校、研究机构等用人单位探索设立女性科研人员生育后科研回归基金。推动用人单位根据女职工需要建立女职工哺乳室、孕妇休息室等设施。支持有条件的用人单位为职工提供福利性托育托管服务。将生育友好作为用人单位承担社会责任的重要方面。</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保障农村妇女平等享有各项经济权益。在农村土地承包工作中，依法落实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w:t>
      </w:r>
      <w:r>
        <w:rPr>
          <w:rFonts w:ascii="Times New Roman" w:hAnsi="Times New Roman" w:eastAsia="仿宋_GB2312"/>
        </w:rPr>
        <w:t xml:space="preserve"> </w:t>
      </w:r>
      <w:r>
        <w:rPr>
          <w:rFonts w:hint="eastAsia" w:ascii="Times New Roman" w:hAnsi="仿宋_GB2312" w:eastAsia="仿宋_GB2312"/>
        </w:rPr>
        <w:t>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支持脱贫妇女稳定增加收入。建立农村低收入人口，尤其是少数民族居住区、乡村振兴重点村的帮扶机制。健全防止返贫监测和帮扶机制。扶持发展适合城乡低收入妇女自主发展的乡村旅游、茶产业、家庭农场、手工编织、农村电商、民族刺绣等特色产业项目。通过致富带头人培育、帮扶车间建设和以工代赈等方式，支持农村妇女特别是脱贫家庭妇女就地就近就业，实现增收致富。</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支持妇女积极参与乡村振兴。积极发挥妇女在农村一二三产业融合发展和农业农村现代化建设中的作用。大力开展现代农业示范基地建设，全面实施乡村振兴巾帼行动。发挥农村创业创新园区（基地）等平台作用，鼓励支持妇女创办领办新型农业经营主体和农业社会化服务组织。加强培育高素质女农民，引导女农民争做乡村工匠、文化能人、手工艺人、农技协领办人和新型农业经营管理能手。</w:t>
      </w:r>
    </w:p>
    <w:p>
      <w:pPr>
        <w:widowControl w:val="0"/>
        <w:spacing w:line="586" w:lineRule="exact"/>
        <w:ind w:firstLine="31680"/>
        <w:rPr>
          <w:rFonts w:ascii="Times New Roman" w:hAnsi="Times New Roman" w:eastAsia="楷体"/>
        </w:rPr>
      </w:pPr>
      <w:bookmarkStart w:id="8" w:name="（四）妇女参与决策和管理"/>
      <w:bookmarkEnd w:id="8"/>
      <w:r>
        <w:rPr>
          <w:rFonts w:hint="eastAsia" w:ascii="Times New Roman" w:hAnsi="楷体" w:eastAsia="楷体"/>
        </w:rPr>
        <w:t>（四）妇女参与决策和管理</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保障妇女参与社会主义民主政治建设和社会治理，提升参与水平。</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中国共产党女党员保持合理比例。中国共产党各级党员代表大会中女党员代表比例一般不低于本地区党员总数中女性比例。</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各级人大代表和常委会委员中的女性比例逐步提高。各级政协委员和常委中的女性比例逐步提高。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区政府领导班子中的女干部比例逐步提高，</w:t>
      </w:r>
      <w:r>
        <w:rPr>
          <w:rFonts w:ascii="Times New Roman" w:hAnsi="Times New Roman" w:eastAsia="仿宋_GB2312"/>
        </w:rPr>
        <w:t xml:space="preserve"> </w:t>
      </w:r>
      <w:r>
        <w:rPr>
          <w:rFonts w:hint="eastAsia" w:ascii="Times New Roman" w:hAnsi="仿宋_GB2312" w:eastAsia="仿宋_GB2312"/>
        </w:rPr>
        <w:t>担任正职的女干部占同级正职干部的比例逐步提高。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区政府工作部门领导班子中的女干部比例逐步提高，担任正职的女干部占同级正职干部的比例逐步提高。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各级各类事业单位领导班子成员中的女性比例逐步提高。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企业董事会、监事会成员及管理层中的女性比例逐步提高。企事业单位职工代表大会中女性比例与女职工比例相适应。</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村党组织成员、村党组织书记中女性比例逐步提高。村民委员会成员中女性比例达到</w:t>
      </w:r>
      <w:r>
        <w:rPr>
          <w:rFonts w:ascii="Times New Roman" w:hAnsi="Times New Roman" w:eastAsia="仿宋_GB2312"/>
        </w:rPr>
        <w:t xml:space="preserve"> 30%</w:t>
      </w:r>
      <w:r>
        <w:rPr>
          <w:rFonts w:hint="eastAsia" w:ascii="Times New Roman" w:hAnsi="仿宋_GB2312" w:eastAsia="仿宋_GB2312"/>
        </w:rPr>
        <w:t>以上，村民委员会主任中女性比例达到</w:t>
      </w:r>
      <w:r>
        <w:rPr>
          <w:rFonts w:ascii="Times New Roman" w:hAnsi="Times New Roman" w:eastAsia="仿宋_GB2312"/>
        </w:rPr>
        <w:t xml:space="preserve"> 10%</w:t>
      </w:r>
      <w:r>
        <w:rPr>
          <w:rFonts w:hint="eastAsia" w:ascii="Times New Roman" w:hAnsi="仿宋_GB2312" w:eastAsia="仿宋_GB2312"/>
        </w:rPr>
        <w:t>以上。</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社区党组织成员、社区党组织书记中女性比例逐步提高。社区居委会成员中女性比例保持在</w:t>
      </w:r>
      <w:r>
        <w:rPr>
          <w:rFonts w:ascii="Times New Roman" w:hAnsi="Times New Roman" w:eastAsia="仿宋_GB2312"/>
        </w:rPr>
        <w:t xml:space="preserve"> 50%</w:t>
      </w:r>
      <w:r>
        <w:rPr>
          <w:rFonts w:hint="eastAsia" w:ascii="Times New Roman" w:hAnsi="仿宋_GB2312" w:eastAsia="仿宋_GB2312"/>
        </w:rPr>
        <w:t>左右，社区居委会主任中女性比例达到</w:t>
      </w:r>
      <w:r>
        <w:rPr>
          <w:rFonts w:ascii="Times New Roman" w:hAnsi="Times New Roman" w:eastAsia="仿宋_GB2312"/>
        </w:rPr>
        <w:t xml:space="preserve"> 50%</w:t>
      </w:r>
      <w:r>
        <w:rPr>
          <w:rFonts w:hint="eastAsia" w:ascii="Times New Roman" w:hAnsi="仿宋_GB2312" w:eastAsia="仿宋_GB2312"/>
        </w:rPr>
        <w:t>。</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鼓励支持女性参加社会组织、担任社会组织负责人。</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全区少数民族女干部的比例逐步提高。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鼓励妇女参与社会政策制定以及相关立法工作，确保女性在公共事务中的知情权、表达权和参与决策权。</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9"/>
        </w:numPr>
        <w:spacing w:line="586" w:lineRule="exact"/>
        <w:ind w:firstLine="31680"/>
        <w:rPr>
          <w:rFonts w:ascii="Times New Roman" w:hAnsi="Times New Roman" w:eastAsia="仿宋_GB2312"/>
        </w:rPr>
      </w:pPr>
      <w:bookmarkStart w:id="9" w:name="1．加大对妇女参与决策和管理的支持力度。充分发挥妇女参与国家和社会事务管理的重要"/>
      <w:bookmarkEnd w:id="9"/>
      <w:r>
        <w:rPr>
          <w:rFonts w:hint="eastAsia" w:ascii="Times New Roman" w:hAnsi="仿宋_GB2312" w:eastAsia="仿宋_GB2312"/>
        </w:rPr>
        <w:t>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提升全区各级党委、人大、政府、政协、党政工作部门以及企事业单位、基层群众自治组织和社会组织中的女性比例。</w:t>
      </w:r>
      <w:bookmarkStart w:id="10" w:name="2．提高妇女参与社会事务和民主管理的意识和能力。开展女性领导干部政治素质和领导能"/>
      <w:bookmarkEnd w:id="10"/>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w:t>
      </w:r>
      <w:r>
        <w:rPr>
          <w:rFonts w:ascii="Times New Roman" w:hAnsi="Times New Roman" w:eastAsia="仿宋_GB2312"/>
        </w:rPr>
        <w:t xml:space="preserve"> </w:t>
      </w:r>
      <w:r>
        <w:rPr>
          <w:rFonts w:hint="eastAsia" w:ascii="Times New Roman" w:hAnsi="仿宋_GB2312" w:eastAsia="仿宋_GB2312"/>
        </w:rPr>
        <w:t>引导妇女积极、有序参与基层民主管理和基层民主协商。</w:t>
      </w:r>
      <w:bookmarkStart w:id="11" w:name="3．重视发展中国共产党女党员。面向妇女深入开展思想政治工作，扩大党的妇女群众基础"/>
      <w:bookmarkEnd w:id="11"/>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重视发展中国共产党女党员。面向妇女深入开展思想政治工作，扩大党的妇女群众基础，培养对党的感情，深化对党的认识，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加大培养选拔女干部工作力度。培养忠诚干净担当的高素质专业化女干部，促进女干部不断增强学习本领、政治领导本领、改革创新本领、科学发展本领、依法执政本领、群众工作本领、狠抓落实本领、驾驭风险本领。优化女干部尤其是少数民族女干部成长路径，注重日常培养和战略培养，为女干部参加教育培训、</w:t>
      </w:r>
      <w:r>
        <w:rPr>
          <w:rFonts w:ascii="Times New Roman" w:hAnsi="Times New Roman" w:eastAsia="仿宋_GB2312"/>
        </w:rPr>
        <w:t xml:space="preserve"> </w:t>
      </w:r>
      <w:r>
        <w:rPr>
          <w:rFonts w:hint="eastAsia" w:ascii="Times New Roman" w:hAnsi="仿宋_GB2312" w:eastAsia="仿宋_GB2312"/>
        </w:rPr>
        <w:t>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推动妇女有序参与城乡基层社会治理。注重从致富女能手、经商务工女性、乡村女教师女医生、女社会工作者、返乡女大中专毕业生等群体中培养选拔村（社区）干部。在村（社区）</w:t>
      </w:r>
      <w:r>
        <w:rPr>
          <w:rFonts w:ascii="Times New Roman" w:hAnsi="Times New Roman" w:eastAsia="仿宋_GB2312"/>
        </w:rPr>
        <w:t>“</w:t>
      </w:r>
      <w:r>
        <w:rPr>
          <w:rFonts w:hint="eastAsia" w:ascii="Times New Roman" w:hAnsi="仿宋_GB2312" w:eastAsia="仿宋_GB2312"/>
        </w:rPr>
        <w:t>两委</w:t>
      </w:r>
      <w:r>
        <w:rPr>
          <w:rFonts w:ascii="Times New Roman" w:hAnsi="Times New Roman" w:eastAsia="仿宋_GB2312"/>
        </w:rPr>
        <w:t>”</w:t>
      </w:r>
      <w:r>
        <w:rPr>
          <w:rFonts w:hint="eastAsia" w:ascii="Times New Roman" w:hAnsi="仿宋_GB2312" w:eastAsia="仿宋_GB2312"/>
        </w:rPr>
        <w:t>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鼓励妇女参与社会政策制定以及相关立法工作。在制定地方性法规、政府规章和行政规范性文件过程中涉及妇女权益的，</w:t>
      </w:r>
      <w:r>
        <w:rPr>
          <w:rFonts w:ascii="Times New Roman" w:hAnsi="Times New Roman" w:eastAsia="仿宋_GB2312"/>
        </w:rPr>
        <w:t xml:space="preserve"> </w:t>
      </w:r>
      <w:r>
        <w:rPr>
          <w:rFonts w:hint="eastAsia" w:ascii="Times New Roman" w:hAnsi="仿宋_GB2312" w:eastAsia="仿宋_GB2312"/>
        </w:rPr>
        <w:t>协助立法部门组织妇女代表、专家和相关部门进行性别平等方面的评估。在立法征求意见过程中充分听取人大女代表、政协女委员、女性学者、妇女群众的意见和建议。鼓励女性广泛参与立法调研和调研成果转化运用。</w:t>
      </w:r>
    </w:p>
    <w:p>
      <w:pPr>
        <w:widowControl w:val="0"/>
        <w:spacing w:line="586" w:lineRule="exact"/>
        <w:ind w:firstLine="31680"/>
        <w:rPr>
          <w:rFonts w:ascii="Times New Roman" w:hAnsi="Times New Roman" w:eastAsia="楷体"/>
        </w:rPr>
      </w:pPr>
      <w:bookmarkStart w:id="12" w:name="（五）妇女与社会保障"/>
      <w:bookmarkEnd w:id="12"/>
      <w:r>
        <w:rPr>
          <w:rFonts w:hint="eastAsia" w:ascii="Times New Roman" w:hAnsi="楷体" w:eastAsia="楷体"/>
        </w:rPr>
        <w:t>（五）妇女与社会保障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0"/>
        </w:numPr>
        <w:spacing w:line="586" w:lineRule="exact"/>
        <w:ind w:firstLine="31680"/>
        <w:rPr>
          <w:rFonts w:ascii="Times New Roman" w:hAnsi="Times New Roman" w:eastAsia="仿宋_GB2312"/>
        </w:rPr>
      </w:pPr>
      <w:bookmarkStart w:id="13" w:name="1．妇女平等享有社会保障权益，保障水平不断提高。"/>
      <w:bookmarkEnd w:id="13"/>
      <w:r>
        <w:rPr>
          <w:rFonts w:hint="eastAsia" w:ascii="Times New Roman" w:hAnsi="仿宋_GB2312" w:eastAsia="仿宋_GB2312"/>
        </w:rPr>
        <w:t>妇女平等享有社会保障权益，保障水平不断提高。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完善生育保障制度。提高生育保险参保率。</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完善医疗保障体系。妇女基本医疗保险参保率稳定在</w:t>
      </w:r>
      <w:r>
        <w:rPr>
          <w:rFonts w:ascii="Times New Roman" w:hAnsi="Times New Roman" w:eastAsia="仿宋_GB2312"/>
        </w:rPr>
        <w:t>95%</w:t>
      </w:r>
      <w:r>
        <w:rPr>
          <w:rFonts w:hint="eastAsia" w:ascii="Times New Roman" w:hAnsi="仿宋_GB2312" w:eastAsia="仿宋_GB2312"/>
        </w:rPr>
        <w:t>以上，待遇保障公平适度。</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完善养老保险制度体系。妇女基本养老保险参保率提高到</w:t>
      </w:r>
      <w:r>
        <w:rPr>
          <w:rFonts w:ascii="Times New Roman" w:hAnsi="Times New Roman" w:eastAsia="仿宋_GB2312"/>
        </w:rPr>
        <w:t>95%</w:t>
      </w:r>
      <w:r>
        <w:rPr>
          <w:rFonts w:hint="eastAsia" w:ascii="Times New Roman" w:hAnsi="仿宋_GB2312" w:eastAsia="仿宋_GB2312"/>
        </w:rPr>
        <w:t>，待遇水平稳步提高。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扩大失业保险覆盖面，完善工伤保险制度。提高妇女失业保险和工伤保险参保人数，落实相关保障待遇。</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健全分层分类社会救助体系。困难妇女的生活得到基本保障。</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妇女福利待遇水平持续提高，重点向低收入妇女、老年妇女、残疾妇女、留守妇女等群体倾斜。</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建立完善多层次养老服务和长期照护保障制度。保障老年妇女享有均等可及的基本养老服务，对失能妇女的照护服务水平不断提高。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加强对妇女的关爱服务，重点为有困难、有需求的妇女提供帮扶。建立和完善农村留守妇女关爱服务体系。</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完善惠及妇女群体的社会保障体系。在制定修订社会救助、社会保险等相关政策以及健全覆盖全民的社会保障体系工作中，关切和保障妇女的特殊利益和需求。持续推动社会保险参保扩面</w:t>
      </w:r>
      <w:r>
        <w:rPr>
          <w:rFonts w:ascii="Times New Roman" w:hAnsi="Times New Roman" w:eastAsia="仿宋_GB2312"/>
        </w:rPr>
        <w:t xml:space="preserve"> </w:t>
      </w:r>
      <w:r>
        <w:rPr>
          <w:rFonts w:hint="eastAsia" w:ascii="Times New Roman" w:hAnsi="仿宋_GB2312" w:eastAsia="仿宋_GB2312"/>
        </w:rPr>
        <w:t>，支持灵活就业女性参加相应社会保险，实现应保尽保，缩小社会保障的性别差距。建立社会保险全民参保登记信息库，实现七星数据平台与桂林系统实时交互对接，加强社会保障分性别统计、信息动态监测和管理。</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完善覆盖城乡妇女的生育保障制度。巩固提高生育保险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参保人生育医疗费用保障，减轻生育医疗费用负担。</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促进妇女享有可持续多层次养老保险。督促用人单位依法为包括女职工在内的全体职工及时足额缴纳基本养老保险费，</w:t>
      </w:r>
      <w:r>
        <w:rPr>
          <w:rFonts w:ascii="Times New Roman" w:hAnsi="Times New Roman" w:eastAsia="仿宋_GB2312"/>
        </w:rPr>
        <w:t xml:space="preserve"> </w:t>
      </w:r>
      <w:r>
        <w:rPr>
          <w:rFonts w:hint="eastAsia" w:ascii="Times New Roman" w:hAnsi="仿宋_GB2312" w:eastAsia="仿宋_GB2312"/>
        </w:rPr>
        <w:t>不断增加妇女参加基本养老保险的人数，促进妇女依法公平享有基本养老保险权益。鼓励有条件的用人单位为包括女职工在内的全体职工建立企业年金，丰富商业养老保险产品，提高妇女养老保险水平。</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保障女性失业保险权益。督促用人单位和女职工依法参加失业保险，参保女职工人数进一步增长。保障符合条件的失业女职工按时享受失业保险待遇。强化失业保险促就业防失业功能，支持女职工稳定就业。按照国家部署，落实特殊时期失业保障政策，为包括女职工在内的劳动者提供失业保障。</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扩大妇女工伤保险覆盖面。增强工伤保险预防工伤、保障生活、促进康复的功能，根据国家、自治区、市部署，探索平台灵活就业人员职业伤害保障试点工作，将平台灵活就业妇女纳入保障范围。督促用人单位特别是高风险行业单位依法为女职工办理工伤保险，确保落实工伤保险待遇。</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强化社会救助对生活困难妇女的兜底保障。推进法律实施，强化政策衔接，落实基本生活救助制度、临时救助政策措施，强化急难社会救助功能。统一使用救助信息平台，精准识别救助对象。</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更好满足妇女群体的社会福利需求。推动实施经济困难高龄失能老年人补贴制度和特殊困难失能留守老年人探访关爱</w:t>
      </w:r>
      <w:r>
        <w:rPr>
          <w:rFonts w:ascii="Times New Roman" w:hAnsi="Times New Roman" w:eastAsia="仿宋_GB2312"/>
        </w:rPr>
        <w:t xml:space="preserve"> </w:t>
      </w:r>
      <w:r>
        <w:rPr>
          <w:rFonts w:hint="eastAsia" w:ascii="Times New Roman" w:hAnsi="仿宋_GB2312" w:eastAsia="仿宋_GB2312"/>
        </w:rPr>
        <w:t>制度。落实各项补贴待遇，逐步提升老年妇女福利水平。推动实施残疾人补贴制度，动态调整、按要求发放困难残疾人生活补贴和重度残疾人护理补贴。</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保障妇女享有基本养老服务。加快建设居家社区机构相协调、医养康养相结合的养老服务体系，大力发展多样化、普惠型养老服务。完善社区居家养老服务网络，推进公共设施适老化改造，推动专业机构服务向社区和家庭延伸。加强公建民营养老机构监督管理，结合服务能力适当拓展服务对象，重点为经济困难的失能失智、计划生育特殊家庭老年人提供托养服务。促进养老机构提供多元化、便利化、个性化服务，提高对老年妇女生活照料、巡诊、紧急救援、精神慰藉等服务水平。支持社会力量扩大普惠型养老服务供给，支持邻里之间的互助性养老。开展养老服务人才培训提升行动，壮大养老护理员、康复护士、老年社会工作者队伍。打造</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养老</w:t>
      </w:r>
      <w:r>
        <w:rPr>
          <w:rFonts w:ascii="Times New Roman" w:hAnsi="Times New Roman" w:eastAsia="仿宋_GB2312"/>
        </w:rPr>
        <w:t>”</w:t>
      </w:r>
      <w:r>
        <w:rPr>
          <w:rFonts w:hint="eastAsia" w:ascii="Times New Roman" w:hAnsi="仿宋_GB2312" w:eastAsia="仿宋_GB2312"/>
        </w:rPr>
        <w:t>服务模式。</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探索建立多层次长期照护保障制度。按照国家部署，稳步推进建立长期护理保险制度，将符合条件的失能妇女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提高对妇女的关爱服务水平。深入开展农村留守妇女关爱行动。对农村留守妇女进行摸底排查，建立完善以县级为单位的信息台账。提升留守妇女就业创业能力，积极为农村留守妇女创业发展搭建平台、提供服务。支持农村留守妇女参与乡村振兴和家庭文明建设，发挥农村留守妇女在乡村治理、邻里互助、留守老人儿童关爱服务中的积极作用。完善特殊困难失能留守老年人探访关爱制度，不断拓展对妇女群体的关爱服务，支持社会力量参与，重点为生活困难、残疾、重病等妇女群体提供权益保护、生活帮扶、精神抚慰等关爱服务。</w:t>
      </w:r>
    </w:p>
    <w:p>
      <w:pPr>
        <w:widowControl w:val="0"/>
        <w:spacing w:line="586" w:lineRule="exact"/>
        <w:ind w:firstLine="31680"/>
        <w:rPr>
          <w:rFonts w:ascii="Times New Roman" w:hAnsi="Times New Roman" w:eastAsia="楷体"/>
        </w:rPr>
      </w:pPr>
      <w:bookmarkStart w:id="14" w:name="（六）妇女与家庭建设"/>
      <w:bookmarkEnd w:id="14"/>
      <w:r>
        <w:rPr>
          <w:rFonts w:hint="eastAsia" w:ascii="Times New Roman" w:hAnsi="楷体" w:eastAsia="楷体"/>
        </w:rPr>
        <w:t>（六）妇女与家庭建设</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树立新时代家庭观，弘扬爱国爱家、相亲相爱、向上向善、共建共享的社会主义家庭文明新风尚，推动社会主义核心价值观在家庭落地生根。</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建立完善促进男女平等和妇女全面发展的家庭政策体系，</w:t>
      </w:r>
      <w:r>
        <w:rPr>
          <w:rFonts w:ascii="Times New Roman" w:hAnsi="Times New Roman" w:eastAsia="仿宋_GB2312"/>
        </w:rPr>
        <w:t xml:space="preserve"> </w:t>
      </w:r>
      <w:r>
        <w:rPr>
          <w:rFonts w:hint="eastAsia" w:ascii="Times New Roman" w:hAnsi="仿宋_GB2312" w:eastAsia="仿宋_GB2312"/>
        </w:rPr>
        <w:t>增强家庭功能，提升家庭发展能力。</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拓展支持家庭与妇女全面发展的公共服务。</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注重发挥家庭家教家风在基层社会治理中的重要作用。</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充分发挥妇女在家庭生活中的独特作用，弘扬中华民族家庭美德、树立良好家风，支持妇女成为幸福安康家庭的建设者、倡导者。</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倡导构建男女平等、和睦、文明的婚姻家庭关系，降低婚姻家庭纠纷对妇女发展的不利影响。</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倡导和支持男女共担家务，缩小两性家务劳动时间差距。</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支持家庭承担赡养老人责任，不断提升老年妇女家庭生活质量。</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促进夫妻共同承担未成年子女的抚养、教育、保护责任，</w:t>
      </w:r>
      <w:r>
        <w:rPr>
          <w:rFonts w:ascii="Times New Roman" w:hAnsi="Times New Roman" w:eastAsia="仿宋_GB2312"/>
        </w:rPr>
        <w:t xml:space="preserve"> </w:t>
      </w:r>
      <w:r>
        <w:rPr>
          <w:rFonts w:hint="eastAsia" w:ascii="Times New Roman" w:hAnsi="仿宋_GB2312" w:eastAsia="仿宋_GB2312"/>
        </w:rPr>
        <w:t>为未成年子女身心发展创造良好家庭环境。</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推动新婚夫妻接受家庭教育指导率逐步提高，实现婚姻登记家庭辅导室建设</w:t>
      </w:r>
      <w:r>
        <w:rPr>
          <w:rFonts w:ascii="Times New Roman" w:hAnsi="Times New Roman" w:eastAsia="仿宋_GB2312"/>
        </w:rPr>
        <w:t xml:space="preserve"> 100%</w:t>
      </w:r>
      <w:r>
        <w:rPr>
          <w:rFonts w:hint="eastAsia" w:ascii="Times New Roman" w:hAnsi="仿宋_GB2312" w:eastAsia="仿宋_GB2312"/>
        </w:rPr>
        <w:t>全覆盖。</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培养中等学校、高等学校在校生健康的婚恋观和家庭观。</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制定出台促进男女平等和妇女全面发展的家庭政策。推动完善人口生育相关法规政策，推动生育政策与经济社会政策配套衔接。贯彻落实</w:t>
      </w:r>
      <w:r>
        <w:rPr>
          <w:rFonts w:ascii="Times New Roman" w:hAnsi="Times New Roman" w:eastAsia="仿宋_GB2312"/>
        </w:rPr>
        <w:t xml:space="preserve"> 3 </w:t>
      </w:r>
      <w:r>
        <w:rPr>
          <w:rFonts w:hint="eastAsia" w:ascii="Times New Roman" w:hAnsi="仿宋_GB2312" w:eastAsia="仿宋_GB2312"/>
        </w:rPr>
        <w:t>岁以下婴幼儿照护服务费用纳入个人所得税专项附加扣除、住房保障等方面政策，减轻家庭生育、养育、教育负担。完善幼儿养育、青少年发展、老人赡养、病残照料等政策，</w:t>
      </w:r>
      <w:r>
        <w:rPr>
          <w:rFonts w:ascii="Times New Roman" w:hAnsi="Times New Roman" w:eastAsia="仿宋_GB2312"/>
        </w:rPr>
        <w:t xml:space="preserve"> </w:t>
      </w:r>
      <w:r>
        <w:rPr>
          <w:rFonts w:hint="eastAsia" w:ascii="Times New Roman" w:hAnsi="仿宋_GB2312" w:eastAsia="仿宋_GB2312"/>
        </w:rPr>
        <w:t>形成支持完善家庭基本功能、促进男女平等和妇女全面发展的家庭政策体系，增强家庭发展能力。全面严格落实产假、配偶陪产假、哺乳假、育儿假等制度。鼓励用人单位为家庭婴幼儿照护创造便利条件。支持脱产照护婴幼儿的父母重返工作岗位，并为其提供就业援助服务。关注延迟退休政策对女性家庭生活的影响，</w:t>
      </w:r>
      <w:r>
        <w:rPr>
          <w:rFonts w:ascii="Times New Roman" w:hAnsi="Times New Roman" w:eastAsia="仿宋_GB2312"/>
        </w:rPr>
        <w:t xml:space="preserve"> </w:t>
      </w:r>
      <w:r>
        <w:rPr>
          <w:rFonts w:hint="eastAsia" w:ascii="Times New Roman" w:hAnsi="仿宋_GB2312" w:eastAsia="仿宋_GB2312"/>
        </w:rPr>
        <w:t>人性化地设计延迟退休配套措施。逐步完善救助政策，鼓励社会力量参与，将符合条件的单亲、失独、残障、服刑、因病致贫、遭受家庭暴力等困境家庭中的家庭成员纳入相应救助或社会帮扶范围。</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大力发展家庭公共服务。发展普惠托育服务体系，综合运用土地、住房、财政、金融、人才等支持政策，扩大托育服务供给。加快完善养老、家政等服务标准，提升家政服务规范化水平，</w:t>
      </w:r>
      <w:r>
        <w:rPr>
          <w:rFonts w:ascii="Times New Roman" w:hAnsi="Times New Roman" w:eastAsia="仿宋_GB2312"/>
        </w:rPr>
        <w:t xml:space="preserve"> </w:t>
      </w:r>
      <w:r>
        <w:rPr>
          <w:rFonts w:hint="eastAsia" w:ascii="Times New Roman" w:hAnsi="仿宋_GB2312" w:eastAsia="仿宋_GB2312"/>
        </w:rPr>
        <w:t>加快建立家政服务人员持证上门制度，开展家政服务质量第三方认证。推动婚姻家庭辅导服务、家庭教育指导服务普惠享有，提升面向家庭的公共服务水平。通过政府购买服务等形式，引导社会力量开展家庭服务，满足家庭日益增长的个性化、多元化需求。</w:t>
      </w:r>
      <w:r>
        <w:rPr>
          <w:rFonts w:ascii="Times New Roman" w:hAnsi="Times New Roman" w:eastAsia="仿宋_GB2312"/>
        </w:rPr>
        <w:t xml:space="preserve"> </w:t>
      </w:r>
      <w:r>
        <w:rPr>
          <w:rFonts w:hint="eastAsia" w:ascii="Times New Roman" w:hAnsi="仿宋_GB2312" w:eastAsia="仿宋_GB2312"/>
        </w:rPr>
        <w:t>重点为经济困难、住房困难、临时遭遇困难家庭和残疾人家庭等提供支持，加大对计划生育特殊家庭的帮扶保障力度，加强对退役军人家庭的支持和保障。城市社区综合服务设施实现全覆盖。完善社区养老托育、家政物业等服务网络。发展数字家庭。鼓励机关、企事业单位、社区等积极参与政府推动的普惠托育服务体系建设。加强社区托育服务设施建设，完善居住社区婴幼儿活动场所和服务设施。支持隔代照料、家庭互助等照护模式。支持家政企业扩大育儿服务。</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鼓励支持妇女在家庭生活中发挥独特作用。深化实施</w:t>
      </w:r>
      <w:r>
        <w:rPr>
          <w:rFonts w:ascii="Times New Roman" w:hAnsi="Times New Roman" w:eastAsia="仿宋_GB2312"/>
        </w:rPr>
        <w:t xml:space="preserve">“ </w:t>
      </w:r>
      <w:r>
        <w:rPr>
          <w:rFonts w:hint="eastAsia" w:ascii="Times New Roman" w:hAnsi="仿宋_GB2312" w:eastAsia="仿宋_GB2312"/>
        </w:rPr>
        <w:t>家家幸福安康工程</w:t>
      </w:r>
      <w:r>
        <w:rPr>
          <w:rFonts w:ascii="Times New Roman" w:hAnsi="Times New Roman" w:eastAsia="仿宋_GB2312"/>
        </w:rPr>
        <w:t>”</w:t>
      </w:r>
      <w:r>
        <w:rPr>
          <w:rFonts w:hint="eastAsia" w:ascii="Times New Roman" w:hAnsi="仿宋_GB2312" w:eastAsia="仿宋_GB2312"/>
        </w:rPr>
        <w:t>，鼓励妇女带领家庭成员积极参与文明家庭、五好家庭、最美家庭、平安家庭、和谐家庭等群众性精神文明创建活动，参与绿色家庭创建，提升健康素养，践行绿色、低碳、循环、可持续的生活方式，养成勤俭节约的好习惯，杜绝浪费。推进无烟家庭建设。</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w:t>
      </w:r>
      <w:r>
        <w:rPr>
          <w:rFonts w:ascii="Times New Roman" w:hAnsi="Times New Roman" w:eastAsia="仿宋_GB2312"/>
        </w:rPr>
        <w:t xml:space="preserve"> </w:t>
      </w:r>
      <w:r>
        <w:rPr>
          <w:rFonts w:hint="eastAsia" w:ascii="Times New Roman" w:hAnsi="仿宋_GB2312" w:eastAsia="仿宋_GB2312"/>
        </w:rPr>
        <w:t>婚姻家庭关系辅导等</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服务。实现区婚姻登记家庭辅导室建设</w:t>
      </w:r>
      <w:r>
        <w:rPr>
          <w:rFonts w:ascii="Times New Roman" w:hAnsi="Times New Roman" w:eastAsia="仿宋_GB2312"/>
        </w:rPr>
        <w:t>100%</w:t>
      </w:r>
      <w:r>
        <w:rPr>
          <w:rFonts w:hint="eastAsia" w:ascii="Times New Roman" w:hAnsi="仿宋_GB2312" w:eastAsia="仿宋_GB2312"/>
        </w:rPr>
        <w:t>全覆盖。广泛开展生育政策宣传。推进移风易俗，保障各民族妇女的婚姻自由，抵制早婚早育、高价彩礼等现象，选树宣传婚事新办典型，引导改变生男偏好，构建新型婚育文化。加强对广播电视、网络、集体相亲等线上线下婚恋活动和服务的规范管理。</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加强婚姻家庭纠纷预防化解工作。健全婚姻家庭纠纷预防化解工作机制，发挥综治中心和网格化服务管理作用，强化衔接联动，加强婚姻家庭纠纷预测预防预警，健全纠纷排查调处制度。</w:t>
      </w:r>
      <w:r>
        <w:rPr>
          <w:rFonts w:ascii="Times New Roman" w:hAnsi="Times New Roman" w:eastAsia="仿宋_GB2312"/>
        </w:rPr>
        <w:t xml:space="preserve"> </w:t>
      </w:r>
      <w:r>
        <w:rPr>
          <w:rFonts w:hint="eastAsia" w:ascii="Times New Roman" w:hAnsi="仿宋_GB2312" w:eastAsia="仿宋_GB2312"/>
        </w:rPr>
        <w:t>将婚姻家庭纠纷及性侵、家暴等侵权隐患或违法犯罪线索，作为网格员入户走访、排查报告的重点，在信息登记中有相关列项，</w:t>
      </w:r>
      <w:r>
        <w:rPr>
          <w:rFonts w:ascii="Times New Roman" w:hAnsi="Times New Roman" w:eastAsia="仿宋_GB2312"/>
        </w:rPr>
        <w:t xml:space="preserve"> </w:t>
      </w:r>
      <w:r>
        <w:rPr>
          <w:rFonts w:hint="eastAsia" w:ascii="Times New Roman" w:hAnsi="仿宋_GB2312" w:eastAsia="仿宋_GB2312"/>
        </w:rPr>
        <w:t>建立数据共享机制。推进县（市、区）健全婚姻家庭纠纷人民调解委员会，建设人民调解员队伍，搭建</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纠纷预防化解工作平台，支持和引导社会力量参与公共法律服务，发展壮大法律服务志愿者队伍，进一步深化普法宣传教育、法律援助和人民调解工作，面向城乡社区开展家庭教育、反家暴教育、恋爱婚姻家庭观念教育、生活减压和社会支持等预防性专业服务，为妇女及家庭提供多元便捷服务。推进家事审判制度改革，加强诉调对接平台建设，构建新型家事纠纷综合协调解决模式。</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育儿假等制度，鼓励用人单位实施灵活休假和弹性工作制度，创造生育友好的工作环境，支持男女职工共同履行家庭责任。开展家庭相关数据的专项调查，促进男女共担家务责任的落实。</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提高老年妇女的家庭生活质量。倡导养老、孝老、敬老的家庭美德，支持家庭履行赡养老人的主体责任。鼓励子女与老年人共同生活或就近居住，为长期照护老年人的家庭成员提供</w:t>
      </w:r>
      <w:r>
        <w:rPr>
          <w:rFonts w:ascii="Times New Roman" w:hAnsi="Times New Roman" w:eastAsia="仿宋_GB2312"/>
        </w:rPr>
        <w:t xml:space="preserve">“ </w:t>
      </w:r>
      <w:r>
        <w:rPr>
          <w:rFonts w:hint="eastAsia" w:ascii="Times New Roman" w:hAnsi="仿宋_GB2312" w:eastAsia="仿宋_GB2312"/>
        </w:rPr>
        <w:t>喘息服务</w:t>
      </w:r>
      <w:r>
        <w:rPr>
          <w:rFonts w:ascii="Times New Roman" w:hAnsi="Times New Roman" w:eastAsia="仿宋_GB2312"/>
        </w:rPr>
        <w:t>”</w:t>
      </w:r>
      <w:r>
        <w:rPr>
          <w:rFonts w:hint="eastAsia" w:ascii="Times New Roman" w:hAnsi="仿宋_GB2312" w:eastAsia="仿宋_GB2312"/>
        </w:rPr>
        <w:t>。督促用人单位保障赡养义务人的探亲休假权利，推动建立子女护理假制度。建立完善社区老年人关爱服务机制。发展银发经济，推进智慧健康养老，满足老年妇女生活需要。开展老年群体识骗防骗宣传教育活动，提升老年妇女抵御欺诈销售和诈骗的意识和能力。依法保障老年妇女婚姻自由和家庭财产权利。</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增强父母共同承担家庭教育责任的意识和能力。贯彻落实《中华人民共和国家庭教育促进法》，推动《广西家庭教育促进条例》立法及实施，促进父母共同落实家庭教育主体责任，主动参与家庭教育学习和培训，创造有利于未成年子女健康成长和发展的家庭环境。建立健全家庭教育指导服务体系，常态化、专业化开展家庭教育知识宣传培训，帮助父母树立科学家庭教育理念，摒弃</w:t>
      </w:r>
      <w:r>
        <w:rPr>
          <w:rFonts w:ascii="Times New Roman" w:hAnsi="Times New Roman" w:eastAsia="仿宋_GB2312"/>
        </w:rPr>
        <w:t>“</w:t>
      </w:r>
      <w:r>
        <w:rPr>
          <w:rFonts w:hint="eastAsia" w:ascii="Times New Roman" w:hAnsi="仿宋_GB2312" w:eastAsia="仿宋_GB2312"/>
        </w:rPr>
        <w:t>重智轻德</w:t>
      </w:r>
      <w:r>
        <w:rPr>
          <w:rFonts w:ascii="Times New Roman" w:hAnsi="Times New Roman" w:eastAsia="仿宋_GB2312"/>
        </w:rPr>
        <w:t>”</w:t>
      </w:r>
      <w:r>
        <w:rPr>
          <w:rFonts w:hint="eastAsia" w:ascii="Times New Roman" w:hAnsi="仿宋_GB2312" w:eastAsia="仿宋_GB2312"/>
        </w:rPr>
        <w:t>等观念，掌握科学知识和方法，注重言传身教，关注未成年子女身心健康，提高家庭科学育儿能力。鼓励父母加强亲子交流，</w:t>
      </w:r>
      <w:r>
        <w:rPr>
          <w:rFonts w:ascii="Times New Roman" w:hAnsi="Times New Roman" w:eastAsia="仿宋_GB2312"/>
        </w:rPr>
        <w:t xml:space="preserve">  </w:t>
      </w:r>
      <w:r>
        <w:rPr>
          <w:rFonts w:hint="eastAsia" w:ascii="Times New Roman" w:hAnsi="仿宋_GB2312" w:eastAsia="仿宋_GB2312"/>
        </w:rPr>
        <w:t>积极参与亲子阅读、体育锻炼、劳动实践、志愿服务等活动，提高陪伴质量，增进亲子感情，共同陪伴未成年子女成长。</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开展家庭教育知识的科普活动。鼓励妇幼保健机构、婚姻登记中心、家长学校等建立各类家庭教育指导服务站点，面向社区和家庭开展儿童早期家庭教育的服务与指导。引导更多高校增设家庭教育课程或相关专业，发展壮大家庭教育人才队伍。加强中等职业学校、高校在校生的婚恋教育和家庭教育，将婚恋教育、家庭教育纳入中、高等教育体系。</w:t>
      </w:r>
    </w:p>
    <w:p>
      <w:pPr>
        <w:widowControl w:val="0"/>
        <w:spacing w:line="586" w:lineRule="exact"/>
        <w:ind w:firstLine="31680"/>
        <w:rPr>
          <w:rFonts w:ascii="Times New Roman" w:hAnsi="Times New Roman" w:eastAsia="楷体"/>
        </w:rPr>
      </w:pPr>
      <w:bookmarkStart w:id="15" w:name="（七）妇女与环境"/>
      <w:bookmarkEnd w:id="15"/>
      <w:r>
        <w:rPr>
          <w:rFonts w:hint="eastAsia" w:ascii="Times New Roman" w:hAnsi="楷体" w:eastAsia="楷体"/>
        </w:rPr>
        <w:t>（七）妇女与环境</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提高妇女的思想政治意识，引导妇女积极践行社会主义核心价值观。</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提升全社会的性别平等意识，推进男女平等基本国策宣传教育进机关、进学校、进企业、进乡村、进社区、进家庭</w:t>
      </w:r>
      <w:r>
        <w:rPr>
          <w:rFonts w:ascii="Times New Roman" w:hAnsi="Times New Roman" w:eastAsia="仿宋_GB2312"/>
        </w:rPr>
        <w:t xml:space="preserve"> </w:t>
      </w:r>
      <w:r>
        <w:rPr>
          <w:rFonts w:hint="eastAsia" w:ascii="Times New Roman" w:hAnsi="仿宋_GB2312" w:eastAsia="仿宋_GB2312"/>
        </w:rPr>
        <w:t>。</w:t>
      </w:r>
      <w:r>
        <w:rPr>
          <w:rFonts w:ascii="Times New Roman" w:hAnsi="Times New Roman" w:eastAsia="仿宋_GB2312"/>
        </w:rPr>
        <w:t xml:space="preserve"> </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健全文化与传媒等领域的性别平等评估和监管机制，有效消除各领域的性别歧视。</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全面提升妇女的媒介素养，提高妇女利用信息技术参与新时代经济社会高质量发展的能力。</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提高妇女的生态文明意识，促进妇女践行绿色发展理念，</w:t>
      </w:r>
      <w:r>
        <w:rPr>
          <w:rFonts w:ascii="Times New Roman" w:hAnsi="Times New Roman" w:eastAsia="仿宋_GB2312"/>
        </w:rPr>
        <w:t xml:space="preserve"> </w:t>
      </w:r>
      <w:r>
        <w:rPr>
          <w:rFonts w:hint="eastAsia" w:ascii="Times New Roman" w:hAnsi="仿宋_GB2312" w:eastAsia="仿宋_GB2312"/>
        </w:rPr>
        <w:t>做生态文明建设的推动者和践行者。</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减少环境污染对妇女健康的危害。农村自来水普及率达到</w:t>
      </w:r>
      <w:r>
        <w:rPr>
          <w:rFonts w:ascii="Times New Roman" w:hAnsi="Times New Roman" w:eastAsia="仿宋_GB2312"/>
        </w:rPr>
        <w:t>90%</w:t>
      </w:r>
      <w:r>
        <w:rPr>
          <w:rFonts w:hint="eastAsia" w:ascii="Times New Roman" w:hAnsi="仿宋_GB2312" w:eastAsia="仿宋_GB2312"/>
        </w:rPr>
        <w:t>，提升城市集中式饮用水水源水质。</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稳步提高农村卫生厕所普及率，城镇公共厕所男女厕位比例标准化建设与实际需求相适应。</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城市生活垃圾分类全面普及，农村生活垃圾进行收运处置的行政村比例基本达到</w:t>
      </w:r>
      <w:r>
        <w:rPr>
          <w:rFonts w:ascii="Times New Roman" w:hAnsi="Times New Roman" w:eastAsia="仿宋_GB2312"/>
        </w:rPr>
        <w:t xml:space="preserve"> 100%</w:t>
      </w:r>
      <w:r>
        <w:rPr>
          <w:rFonts w:hint="eastAsia" w:ascii="Times New Roman" w:hAnsi="仿宋_GB2312" w:eastAsia="仿宋_GB2312"/>
        </w:rPr>
        <w:t>。</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妇女应对突发事件能力不断提高，作用得到发挥，将性别视角纳入公共突发事件的政策和方案。</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妇女参与环境领域决策的程度不断提高。在完善公共设施中充分考虑妇女的特殊需求，区内应建有妇女活动中心。</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提高妇女在地方和民族文化保护、传承中的带动力、影响力。</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积极参与妇女领域的国际交流与合作，充分发挥桂林国际旅游名城的独特优势，服务</w:t>
      </w:r>
      <w:r>
        <w:rPr>
          <w:rFonts w:ascii="Times New Roman" w:hAnsi="Times New Roman" w:eastAsia="仿宋_GB2312"/>
        </w:rPr>
        <w:t>“</w:t>
      </w:r>
      <w:r>
        <w:rPr>
          <w:rFonts w:hint="eastAsia" w:ascii="Times New Roman" w:hAnsi="仿宋_GB2312" w:eastAsia="仿宋_GB2312"/>
        </w:rPr>
        <w:t>一带一路</w:t>
      </w:r>
      <w:r>
        <w:rPr>
          <w:rFonts w:ascii="Times New Roman" w:hAnsi="Times New Roman" w:eastAsia="仿宋_GB2312"/>
        </w:rPr>
        <w:t>”</w:t>
      </w:r>
      <w:r>
        <w:rPr>
          <w:rFonts w:hint="eastAsia" w:ascii="Times New Roman" w:hAnsi="仿宋_GB2312" w:eastAsia="仿宋_GB2312"/>
        </w:rPr>
        <w:t>建设。</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对妇女的思想政治引领。坚持用习近平新时代中国特色社会主义思想引领妇女，持续开展中国特色社会主义和中国梦宣传教育，发挥新时代文明实践中心（所、站）、主流媒体、妇女之家等阵地作用，推动理想信念教育常态化制度化，弘扬党和人民在各个历史时期奋斗中形成的伟大精神，激发妇女的历史责任感和主人翁精神，引导妇女听党话、跟党走，增强</w:t>
      </w:r>
      <w:r>
        <w:rPr>
          <w:rFonts w:ascii="Times New Roman" w:hAnsi="Times New Roman" w:eastAsia="仿宋_GB2312"/>
        </w:rPr>
        <w:t>“</w:t>
      </w:r>
      <w:r>
        <w:rPr>
          <w:rFonts w:hint="eastAsia" w:ascii="Times New Roman" w:hAnsi="仿宋_GB2312" w:eastAsia="仿宋_GB2312"/>
        </w:rPr>
        <w:t>四个意识</w:t>
      </w:r>
      <w:r>
        <w:rPr>
          <w:rFonts w:ascii="Times New Roman" w:hAnsi="Times New Roman" w:eastAsia="仿宋_GB2312"/>
        </w:rPr>
        <w:t>”</w:t>
      </w:r>
      <w:r>
        <w:rPr>
          <w:rFonts w:hint="eastAsia" w:ascii="Times New Roman" w:hAnsi="仿宋_GB2312" w:eastAsia="仿宋_GB2312"/>
        </w:rPr>
        <w:t>、坚定</w:t>
      </w:r>
      <w:r>
        <w:rPr>
          <w:rFonts w:ascii="Times New Roman" w:hAnsi="Times New Roman" w:eastAsia="仿宋_GB2312"/>
        </w:rPr>
        <w:t>“</w:t>
      </w:r>
      <w:r>
        <w:rPr>
          <w:rFonts w:hint="eastAsia" w:ascii="Times New Roman" w:hAnsi="仿宋_GB2312" w:eastAsia="仿宋_GB2312"/>
        </w:rPr>
        <w:t>四个自信</w:t>
      </w:r>
      <w:r>
        <w:rPr>
          <w:rFonts w:ascii="Times New Roman" w:hAnsi="Times New Roman" w:eastAsia="仿宋_GB2312"/>
        </w:rPr>
        <w:t>”</w:t>
      </w:r>
      <w:r>
        <w:rPr>
          <w:rFonts w:hint="eastAsia" w:ascii="Times New Roman" w:hAnsi="仿宋_GB2312" w:eastAsia="仿宋_GB2312"/>
        </w:rPr>
        <w:t>、做到</w:t>
      </w:r>
      <w:r>
        <w:rPr>
          <w:rFonts w:ascii="Times New Roman" w:hAnsi="Times New Roman" w:eastAsia="仿宋_GB2312"/>
        </w:rPr>
        <w:t>“</w:t>
      </w:r>
      <w:r>
        <w:rPr>
          <w:rFonts w:hint="eastAsia" w:ascii="Times New Roman" w:hAnsi="仿宋_GB2312" w:eastAsia="仿宋_GB2312"/>
        </w:rPr>
        <w:t>两个维护</w:t>
      </w:r>
      <w:r>
        <w:rPr>
          <w:rFonts w:ascii="Times New Roman" w:hAnsi="Times New Roman" w:eastAsia="仿宋_GB2312"/>
        </w:rPr>
        <w:t>”</w:t>
      </w:r>
      <w:r>
        <w:rPr>
          <w:rFonts w:hint="eastAsia" w:ascii="Times New Roman" w:hAnsi="仿宋_GB2312" w:eastAsia="仿宋_GB2312"/>
        </w:rPr>
        <w:t>。通过教育联系服务，凝聚青年女性、知识女性、新兴产业从业女性和活跃在网络空间中的女性。通过培养、评选、表彰、表扬、宣传妇女先进集体和个人，</w:t>
      </w:r>
      <w:r>
        <w:rPr>
          <w:rFonts w:ascii="Times New Roman" w:hAnsi="Times New Roman" w:eastAsia="仿宋_GB2312"/>
        </w:rPr>
        <w:t xml:space="preserve"> </w:t>
      </w:r>
      <w:r>
        <w:rPr>
          <w:rFonts w:hint="eastAsia" w:ascii="Times New Roman" w:hAnsi="仿宋_GB2312" w:eastAsia="仿宋_GB2312"/>
        </w:rPr>
        <w:t>激励妇女崇尚先进、学习先进、争当先进。通过深化与中东部地区交流合作，促进各族妇女广泛交往、全面交流、深度交融。</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与马克思主义妇女观、男女平等基本国策。在机关、学校、企业、城乡社区、家庭、网络以多形式开展男女平等基本国策宣传教育。让性别平等成为全社会共同遵循的行为规范和价值标准。</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w:t>
      </w:r>
      <w:r>
        <w:rPr>
          <w:rFonts w:ascii="Times New Roman" w:hAnsi="Times New Roman" w:eastAsia="仿宋_GB2312"/>
        </w:rPr>
        <w:t xml:space="preserve"> </w:t>
      </w:r>
      <w:r>
        <w:rPr>
          <w:rFonts w:hint="eastAsia" w:ascii="Times New Roman" w:hAnsi="仿宋_GB2312" w:eastAsia="仿宋_GB2312"/>
        </w:rPr>
        <w:t>争做文明职工。促进妇女参与文明村镇创建，主动参与农村人居环境整治提升、农村文化发展、文明乡风培育和乡村社会治理。推进城乡公共文化服务体系一体建设，创新实施文化惠民工程，</w:t>
      </w:r>
      <w:r>
        <w:rPr>
          <w:rFonts w:ascii="Times New Roman" w:hAnsi="Times New Roman" w:eastAsia="仿宋_GB2312"/>
        </w:rPr>
        <w:t xml:space="preserve"> </w:t>
      </w:r>
      <w:r>
        <w:rPr>
          <w:rFonts w:hint="eastAsia" w:ascii="Times New Roman" w:hAnsi="仿宋_GB2312" w:eastAsia="仿宋_GB2312"/>
        </w:rPr>
        <w:t>广泛开展群众性文化活动，惠及城乡妇女。</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文化与传媒领域的性别平等培训、评估和监管。开展对文化传媒工作者和传媒相关专业学生的性别平等培训，提升文化与传媒领域性别平等传播能力。加强对公共文化产品和传媒涉及性别平等内容的监测和监管，吸纳性别专家参与相关评估，</w:t>
      </w:r>
      <w:r>
        <w:rPr>
          <w:rFonts w:ascii="Times New Roman" w:hAnsi="Times New Roman" w:eastAsia="仿宋_GB2312"/>
        </w:rPr>
        <w:t xml:space="preserve"> </w:t>
      </w:r>
      <w:r>
        <w:rPr>
          <w:rFonts w:hint="eastAsia" w:ascii="Times New Roman" w:hAnsi="仿宋_GB2312" w:eastAsia="仿宋_GB2312"/>
        </w:rPr>
        <w:t>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w:t>
      </w:r>
      <w:r>
        <w:rPr>
          <w:rFonts w:ascii="Times New Roman" w:hAnsi="Times New Roman" w:eastAsia="仿宋_GB2312"/>
        </w:rPr>
        <w:t>“</w:t>
      </w:r>
      <w:r>
        <w:rPr>
          <w:rFonts w:hint="eastAsia" w:ascii="Times New Roman" w:hAnsi="仿宋_GB2312" w:eastAsia="仿宋_GB2312"/>
        </w:rPr>
        <w:t>巾帼好网民</w:t>
      </w:r>
      <w:r>
        <w:rPr>
          <w:rFonts w:ascii="Times New Roman" w:hAnsi="Times New Roman" w:eastAsia="仿宋_GB2312"/>
        </w:rPr>
        <w:t>”</w:t>
      </w:r>
      <w:r>
        <w:rPr>
          <w:rFonts w:hint="eastAsia" w:ascii="Times New Roman" w:hAnsi="仿宋_GB2312" w:eastAsia="仿宋_GB2312"/>
        </w:rPr>
        <w:t>活动，推动妇女弘扬网上正能量。讲好优秀女性典型故事彰显网络正能量，增强学网懂网用网本领，引导妇女群众爱党爱国爱社会主义。</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充分发挥妇女在生态文明建设中的重要作用。牢固树立绿水青山就是金山银山的理念，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支持妇女参与生态环境治理，争做生态文明的引领者和建设者。</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持续改善妇女生活的环境质量。加强生态环境监测和健康监测，开展环境污染因素影响研究，监测分析评估环境政策、基础设施项目、生产生活学习环境等对妇女健康的影响。推进农村生活垃圾的收运处置体系建设，对城市生活垃圾实行严格的分类处置，减少生活垃圾对环境土壤的危害。推进城乡生活环境综合治理，推进城镇污水管网全覆盖，开发利用清洁能源，推行垃圾减量化、资源化和无害化，推广使用节能环保产品。</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为城乡妇女享有安全饮水提供保障。引导妇女积极参与水源保护。推进城市集中式饮用水水源地规范化建设，加强水源保护和水质监测，落实河、湖长制。守护饮水安全命脉。加强水利基础设施建设，实施农村供水保障工程，提升水资源优化配置能力，为妇女取水、用水提供便利。</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办事大厅、旅游景区、公园、医院、商场、客运枢纽和服务区等公共场所建设第三卫生间。</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大力推进适合妇女的公共服务设施建设。发展面向妇女的公共服务，积极吸纳妇女参与规划设计。持续推动妇女活动中心建设（全区至少建立</w:t>
      </w:r>
      <w:r>
        <w:rPr>
          <w:rFonts w:ascii="Times New Roman" w:hAnsi="Times New Roman" w:eastAsia="仿宋_GB2312"/>
        </w:rPr>
        <w:t>1</w:t>
      </w:r>
      <w:r>
        <w:rPr>
          <w:rFonts w:hint="eastAsia" w:ascii="Times New Roman" w:hAnsi="仿宋_GB2312" w:eastAsia="仿宋_GB2312"/>
        </w:rPr>
        <w:t>所妇女活动中心），提高妇女精神文化生活质量。在车站、商场、电影院、剧院、公园等公共场所建立母婴喂养室，</w:t>
      </w:r>
      <w:r>
        <w:rPr>
          <w:rFonts w:ascii="Times New Roman" w:hAnsi="Times New Roman" w:eastAsia="仿宋_GB2312"/>
        </w:rPr>
        <w:t xml:space="preserve"> </w:t>
      </w:r>
      <w:r>
        <w:rPr>
          <w:rFonts w:hint="eastAsia" w:ascii="Times New Roman" w:hAnsi="仿宋_GB2312" w:eastAsia="仿宋_GB2312"/>
        </w:rPr>
        <w:t>为特殊时期妇女提供哺乳场所。</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w:t>
      </w:r>
      <w:r>
        <w:rPr>
          <w:rFonts w:ascii="Times New Roman" w:hAnsi="Times New Roman" w:eastAsia="仿宋_GB2312"/>
        </w:rPr>
        <w:t xml:space="preserve"> </w:t>
      </w:r>
      <w:r>
        <w:rPr>
          <w:rFonts w:hint="eastAsia" w:ascii="Times New Roman" w:hAnsi="仿宋_GB2312" w:eastAsia="仿宋_GB2312"/>
        </w:rPr>
        <w:t>面向妇女开展突发事件预防应对知识和自救互救技能指导培训，</w:t>
      </w:r>
      <w:r>
        <w:rPr>
          <w:rFonts w:ascii="Times New Roman" w:hAnsi="Times New Roman" w:eastAsia="仿宋_GB2312"/>
        </w:rPr>
        <w:t xml:space="preserve"> </w:t>
      </w:r>
      <w:r>
        <w:rPr>
          <w:rFonts w:hint="eastAsia" w:ascii="Times New Roman" w:hAnsi="仿宋_GB2312" w:eastAsia="仿宋_GB2312"/>
        </w:rPr>
        <w:t>提高妇女的防灾减灾意识和自救互救能力。在应对突发事件中加强对有需求妇女群体的救助服务和心理疏导。引导妇女发挥自身特长和优势，积极参与防灾减灾工作。加强对灾区妇女的生产自救和就业指导，恢复重建美丽家园。</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鼓励和支持妇女做民族文化的保护者与传承者。充分发挥妇女在地方和民族特色传统文化保护、传承、弘扬中的重要作用，支持民族手工艺传承。加强对外交流学习，推动妇女参与民族民间文化的保护、传承和推介。</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积极促进国际妇女事务的交流与合作。认真履行关于促进男女平等与妇女全面发展的国际公约和文件，积极落实联合国</w:t>
      </w:r>
      <w:r>
        <w:rPr>
          <w:rFonts w:ascii="Times New Roman" w:hAnsi="Times New Roman" w:eastAsia="仿宋_GB2312"/>
        </w:rPr>
        <w:t xml:space="preserve">2030 </w:t>
      </w:r>
      <w:r>
        <w:rPr>
          <w:rFonts w:hint="eastAsia" w:ascii="Times New Roman" w:hAnsi="仿宋_GB2312" w:eastAsia="仿宋_GB2312"/>
        </w:rPr>
        <w:t>年可持续发展议程涉及性别平等相关目标。发挥地缘优势，积极深化七星与东盟国家妇女和妇女组织的交流合作，充分发挥桂林国际旅游名城的独特优势，持续打造七星妇联对外交流工作品牌。以</w:t>
      </w:r>
      <w:r>
        <w:rPr>
          <w:rFonts w:ascii="Times New Roman" w:hAnsi="Times New Roman" w:eastAsia="仿宋_GB2312"/>
        </w:rPr>
        <w:t>“</w:t>
      </w:r>
      <w:r>
        <w:rPr>
          <w:rFonts w:hint="eastAsia" w:ascii="Times New Roman" w:hAnsi="仿宋_GB2312" w:eastAsia="仿宋_GB2312"/>
        </w:rPr>
        <w:t>中国</w:t>
      </w:r>
      <w:r>
        <w:rPr>
          <w:rFonts w:ascii="Times New Roman" w:hAnsi="Times New Roman" w:eastAsia="仿宋_GB2312"/>
        </w:rPr>
        <w:t>—</w:t>
      </w:r>
      <w:r>
        <w:rPr>
          <w:rFonts w:hint="eastAsia" w:ascii="Times New Roman" w:hAnsi="仿宋_GB2312" w:eastAsia="仿宋_GB2312"/>
        </w:rPr>
        <w:t>东盟妇女论坛</w:t>
      </w:r>
      <w:r>
        <w:rPr>
          <w:rFonts w:ascii="Times New Roman" w:hAnsi="Times New Roman" w:eastAsia="仿宋_GB2312"/>
        </w:rPr>
        <w:t>”</w:t>
      </w:r>
      <w:r>
        <w:rPr>
          <w:rFonts w:hint="eastAsia" w:ascii="Times New Roman" w:hAnsi="仿宋_GB2312" w:eastAsia="仿宋_GB2312"/>
        </w:rPr>
        <w:t>为契机，展现七星妇女形象，讲好促进妇女发展的</w:t>
      </w:r>
      <w:r>
        <w:rPr>
          <w:rFonts w:ascii="Times New Roman" w:hAnsi="Times New Roman" w:eastAsia="仿宋_GB2312"/>
        </w:rPr>
        <w:t>“</w:t>
      </w:r>
      <w:r>
        <w:rPr>
          <w:rFonts w:hint="eastAsia" w:ascii="Times New Roman" w:hAnsi="仿宋_GB2312" w:eastAsia="仿宋_GB2312"/>
        </w:rPr>
        <w:t>中国故事</w:t>
      </w:r>
      <w:r>
        <w:rPr>
          <w:rFonts w:ascii="Times New Roman" w:hAnsi="Times New Roman" w:eastAsia="仿宋_GB2312"/>
        </w:rPr>
        <w:t>”“</w:t>
      </w:r>
      <w:r>
        <w:rPr>
          <w:rFonts w:hint="eastAsia" w:ascii="Times New Roman" w:hAnsi="仿宋_GB2312" w:eastAsia="仿宋_GB2312"/>
        </w:rPr>
        <w:t>广西故事</w:t>
      </w:r>
      <w:r>
        <w:rPr>
          <w:rFonts w:ascii="Times New Roman" w:hAnsi="Times New Roman" w:eastAsia="仿宋_GB2312"/>
        </w:rPr>
        <w:t>”“</w:t>
      </w:r>
      <w:r>
        <w:rPr>
          <w:rFonts w:hint="eastAsia" w:ascii="Times New Roman" w:hAnsi="仿宋_GB2312" w:eastAsia="仿宋_GB2312"/>
        </w:rPr>
        <w:t>桂林故事</w:t>
      </w:r>
      <w:r>
        <w:rPr>
          <w:rFonts w:ascii="Times New Roman" w:hAnsi="Times New Roman" w:eastAsia="仿宋_GB2312"/>
        </w:rPr>
        <w:t>”</w:t>
      </w:r>
      <w:r>
        <w:rPr>
          <w:rFonts w:hint="eastAsia" w:ascii="Times New Roman" w:hAnsi="仿宋_GB2312" w:eastAsia="仿宋_GB2312"/>
        </w:rPr>
        <w:t>和</w:t>
      </w:r>
      <w:r>
        <w:rPr>
          <w:rFonts w:ascii="Times New Roman" w:hAnsi="Times New Roman" w:eastAsia="仿宋_GB2312"/>
        </w:rPr>
        <w:t>“</w:t>
      </w:r>
      <w:r>
        <w:rPr>
          <w:rFonts w:hint="eastAsia" w:ascii="Times New Roman" w:hAnsi="仿宋_GB2312" w:eastAsia="仿宋_GB2312"/>
        </w:rPr>
        <w:t>七星故事</w:t>
      </w:r>
      <w:r>
        <w:rPr>
          <w:rFonts w:ascii="Times New Roman" w:hAnsi="Times New Roman" w:eastAsia="仿宋_GB2312"/>
        </w:rPr>
        <w:t>”</w:t>
      </w:r>
      <w:r>
        <w:rPr>
          <w:rFonts w:hint="eastAsia" w:ascii="Times New Roman" w:hAnsi="仿宋_GB2312" w:eastAsia="仿宋_GB2312"/>
        </w:rPr>
        <w:t>，支持妇女投身</w:t>
      </w:r>
      <w:r>
        <w:rPr>
          <w:rFonts w:ascii="Times New Roman" w:hAnsi="Times New Roman" w:eastAsia="仿宋_GB2312"/>
        </w:rPr>
        <w:t>“</w:t>
      </w:r>
      <w:r>
        <w:rPr>
          <w:rFonts w:hint="eastAsia" w:ascii="Times New Roman" w:hAnsi="仿宋_GB2312" w:eastAsia="仿宋_GB2312"/>
        </w:rPr>
        <w:t>一带一路</w:t>
      </w:r>
      <w:r>
        <w:rPr>
          <w:rFonts w:ascii="Times New Roman" w:hAnsi="Times New Roman" w:eastAsia="仿宋_GB2312"/>
        </w:rPr>
        <w:t>”</w:t>
      </w:r>
      <w:r>
        <w:rPr>
          <w:rFonts w:hint="eastAsia" w:ascii="Times New Roman" w:hAnsi="仿宋_GB2312" w:eastAsia="仿宋_GB2312"/>
        </w:rPr>
        <w:t>建设，为打造桂林世界级旅游城市，推动构建人类命运共同体发挥重要作用。</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发挥妇联组织在营造男女平等和妇女全面发展环境中的积极作用。健全完善引领服务联系妇女的工作机制，发挥桥梁纽带作用，凝聚妇女人心。联合中央、广西和桂林主流媒体，依托妇联全媒体，大力宣传习近平总书记关于妇女和妇女工作的重要论述，宣传马克思主义妇女观和男女平等基本国策，宣传妇女</w:t>
      </w:r>
      <w:r>
        <w:rPr>
          <w:rFonts w:ascii="Times New Roman" w:hAnsi="Times New Roman" w:eastAsia="仿宋_GB2312"/>
        </w:rPr>
        <w:t>“</w:t>
      </w:r>
      <w:r>
        <w:rPr>
          <w:rFonts w:hint="eastAsia" w:ascii="Times New Roman" w:hAnsi="仿宋_GB2312" w:eastAsia="仿宋_GB2312"/>
        </w:rPr>
        <w:t>半</w:t>
      </w:r>
      <w:r>
        <w:rPr>
          <w:rFonts w:ascii="Times New Roman" w:hAnsi="Times New Roman" w:eastAsia="仿宋_GB2312"/>
        </w:rPr>
        <w:t xml:space="preserve"> </w:t>
      </w:r>
      <w:r>
        <w:rPr>
          <w:rFonts w:hint="eastAsia" w:ascii="Times New Roman" w:hAnsi="仿宋_GB2312" w:eastAsia="仿宋_GB2312"/>
        </w:rPr>
        <w:t>边天</w:t>
      </w:r>
      <w:r>
        <w:rPr>
          <w:rFonts w:ascii="Times New Roman" w:hAnsi="Times New Roman" w:eastAsia="仿宋_GB2312"/>
        </w:rPr>
        <w:t>”</w:t>
      </w:r>
      <w:r>
        <w:rPr>
          <w:rFonts w:hint="eastAsia" w:ascii="Times New Roman" w:hAnsi="仿宋_GB2312" w:eastAsia="仿宋_GB2312"/>
        </w:rPr>
        <w:t>作用。加强妇女舆情尤其是网络舆情监测，对错误观点言论及时发声，协调督促处置，正面引导舆论，优化有利于妇女全面发展的社会舆论环境。促进妇女全面提高自身素质，让每一位妇女都有人生出彩和梦想成真的机会，实现自身的进步和发展。</w:t>
      </w:r>
    </w:p>
    <w:p>
      <w:pPr>
        <w:widowControl w:val="0"/>
        <w:spacing w:line="586" w:lineRule="exact"/>
        <w:ind w:firstLine="31680"/>
        <w:rPr>
          <w:rFonts w:ascii="Times New Roman" w:hAnsi="Times New Roman" w:eastAsia="楷体"/>
        </w:rPr>
      </w:pPr>
      <w:bookmarkStart w:id="16" w:name="（八）妇女与法律"/>
      <w:bookmarkEnd w:id="16"/>
      <w:r>
        <w:rPr>
          <w:rFonts w:hint="eastAsia" w:ascii="Times New Roman" w:hAnsi="楷体" w:eastAsia="楷体"/>
        </w:rPr>
        <w:t>（八）妇女与法律</w:t>
      </w:r>
    </w:p>
    <w:p>
      <w:pPr>
        <w:widowControl w:val="0"/>
        <w:spacing w:line="586" w:lineRule="exact"/>
        <w:ind w:firstLine="31680"/>
        <w:rPr>
          <w:rFonts w:ascii="Times New Roman" w:hAnsi="Times New Roman" w:eastAsia="仿宋_GB2312"/>
        </w:rPr>
      </w:pPr>
      <w:bookmarkStart w:id="17" w:name="主要目标："/>
      <w:bookmarkEnd w:id="17"/>
      <w:r>
        <w:rPr>
          <w:rFonts w:hint="eastAsia" w:ascii="Times New Roman" w:hAnsi="仿宋_GB2312" w:eastAsia="仿宋_GB2312"/>
        </w:rPr>
        <w:t>主要目标：</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全面贯彻落实男女平等宪法原则和基本国策，推动完善保障妇女合法权益的地方性法规政策体系。</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促进法规政策性别平等评估机制规范化建设和有效运行。</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提高妇女尊法学法守法用法的意识和能力。充分发挥妇女在法治七星建设中的作用。</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深入实施反家庭暴力法，预防和制止针对妇女一切形式的家庭暴力。</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严厉打击拐卖妇女、性侵害妇女尤其是未成年女性等违法犯罪行为。</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提升预防和制止性骚扰的法治意识，有效遏制针对妇女的性骚扰。</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严厉打击利用网络对妇女实施的违法犯罪行为。</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保障妇女在家庭关系中的财产所有权、继承权，保障妇女对婚姻家庭关系中共同财产享有知情权和平等处理权。</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依法为妇女提供公共法律服务。保障遭受侵害妇女获得及时有效的司法救助。</w:t>
      </w:r>
    </w:p>
    <w:p>
      <w:pPr>
        <w:widowControl w:val="0"/>
        <w:spacing w:line="586" w:lineRule="exact"/>
        <w:ind w:firstLine="31680"/>
        <w:rPr>
          <w:rFonts w:ascii="Times New Roman" w:hAnsi="Times New Roman" w:eastAsia="仿宋_GB2312"/>
        </w:rPr>
      </w:pPr>
      <w:bookmarkStart w:id="18" w:name="策略措施："/>
      <w:bookmarkEnd w:id="18"/>
      <w:r>
        <w:rPr>
          <w:rFonts w:hint="eastAsia" w:ascii="Times New Roman" w:hAnsi="仿宋_GB2312" w:eastAsia="仿宋_GB2312"/>
        </w:rPr>
        <w:t>策略措施：</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推进男女平等宪法原则和基本国策贯彻落实到法治七星建设全过程。进一步推动完善保障妇女合法权益的法规政策，加大民法典、妇女权益保障法、反家庭暴力法、家庭教育促进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强法规政策性别平等评估工作。推动健全七星区政策性别平等评估机制，明确评估范围，规范评估流程，细化评估指标。推动加强法规政策制定前研判、决策中贯彻、实施后评估的制度化建设。强化妇儿工委成员单位及有关部门开展性别评估工作的主体责任，做好自评工作。开展性别平等评估相关培训，建立性别平等评估队伍、加强专业化队伍建设，推动将男女平等基本国策落实到法规、规章、</w:t>
      </w:r>
      <w:r>
        <w:rPr>
          <w:rFonts w:ascii="Times New Roman" w:hAnsi="Times New Roman" w:eastAsia="仿宋_GB2312"/>
        </w:rPr>
        <w:t xml:space="preserve"> </w:t>
      </w:r>
      <w:r>
        <w:rPr>
          <w:rFonts w:hint="eastAsia" w:ascii="Times New Roman" w:hAnsi="仿宋_GB2312" w:eastAsia="仿宋_GB2312"/>
        </w:rPr>
        <w:t>政策制定实施全过程各环节。</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提升妇女法治意识和参与法治七星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w:t>
      </w:r>
      <w:r>
        <w:rPr>
          <w:rFonts w:ascii="Times New Roman" w:hAnsi="Times New Roman" w:eastAsia="仿宋_GB2312"/>
        </w:rPr>
        <w:t xml:space="preserve"> </w:t>
      </w:r>
      <w:r>
        <w:rPr>
          <w:rFonts w:hint="eastAsia" w:ascii="Times New Roman" w:hAnsi="仿宋_GB2312" w:eastAsia="仿宋_GB2312"/>
        </w:rPr>
        <w:t>务对象的社会组织等在科学立法、民主立法和立法协商中的作用。</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大反家庭暴力法的实施力度。健全完善预防和制止家庭暴力多部门合作机制，推动开展反家庭暴力地方性立法工作及出台反家庭暴力工作指导文件，发布反家庭暴力的典型案例。推动区本级出台反家庭暴力政策。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辅导、身体康复和生活救助。加强对施暴者的法治教育、教育警示、心理辅导和行为矫治。开展家庭暴力案件跟踪回访。加强反家庭暴力业务培训和统计。</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坚决打击拐卖妇女犯罪。完善落实集预防、打击、救助、安置、康复于一体的反拐工作长效机制。坚持预防为主、防治结合，提高全社会的反拐意识以及妇女的防范意识和能力。深入实施反对拐卖人口行动计划，利用网络信息和现代侦查技术打击拐卖妇女犯罪团伙，打击拐卖妇女行为。整治</w:t>
      </w:r>
      <w:r>
        <w:rPr>
          <w:rFonts w:ascii="Times New Roman" w:hAnsi="Times New Roman" w:eastAsia="仿宋_GB2312"/>
        </w:rPr>
        <w:t>“</w:t>
      </w:r>
      <w:r>
        <w:rPr>
          <w:rFonts w:hint="eastAsia" w:ascii="Times New Roman" w:hAnsi="仿宋_GB2312" w:eastAsia="仿宋_GB2312"/>
        </w:rPr>
        <w:t>买方市场</w:t>
      </w:r>
      <w:r>
        <w:rPr>
          <w:rFonts w:ascii="Times New Roman" w:hAnsi="Times New Roman" w:eastAsia="仿宋_GB2312"/>
        </w:rPr>
        <w:t>”</w:t>
      </w:r>
      <w:r>
        <w:rPr>
          <w:rFonts w:hint="eastAsia" w:ascii="Times New Roman" w:hAnsi="仿宋_GB2312" w:eastAsia="仿宋_GB2312"/>
        </w:rPr>
        <w:t>，及时解救被拐妇女并帮助其正常融入社会。打击跨国跨区域拐卖妇女犯罪。</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大对组织、强迫、引诱、容留、介绍卖淫等犯罪行为的打击力度。加强网络治理，利用大数据完善违法信息过滤、举报等功能，严厉打击利用网络组织、强迫、引诱、容留、介绍妇女卖淫的行为。依法加大对强迫、引诱幼女和智力残疾妇女卖淫的打击力度。加强社会治安综合治理，建立常态化整治机制，鼓励群众监督和举报涉黄违法犯罪行为。</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ascii="Times New Roman" w:hAnsi="Times New Roman" w:eastAsia="仿宋_GB2312"/>
        </w:rPr>
        <w:t>“</w:t>
      </w:r>
      <w:r>
        <w:rPr>
          <w:rFonts w:hint="eastAsia" w:ascii="Times New Roman" w:hAnsi="仿宋_GB2312" w:eastAsia="仿宋_GB2312"/>
        </w:rPr>
        <w:t>二次伤害</w:t>
      </w:r>
      <w:r>
        <w:rPr>
          <w:rFonts w:ascii="Times New Roman" w:hAnsi="Times New Roman" w:eastAsia="仿宋_GB2312"/>
        </w:rPr>
        <w:t>”</w:t>
      </w:r>
      <w:r>
        <w:rPr>
          <w:rFonts w:hint="eastAsia" w:ascii="Times New Roman" w:hAnsi="仿宋_GB2312" w:eastAsia="仿宋_GB2312"/>
        </w:rPr>
        <w:t>。建立性侵害违法犯罪人员信息查询系统，完善和落实从业禁止制度。加强对受害妇女的隐私保护、心理疏导和干预。</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预防和制止针对妇女的性骚扰。推动完善防治性骚扰相关立法。多形式多渠道传播防治性骚扰知识，提升妇女防范和制止性骚扰的意识和能力。建立健全预防和制止性骚扰工作机制，加强联防联控，发挥典型案例示范指引作用，形成防治工作合力。预防和制止公共场所和工作、学习等场所发生的性骚扰，在机关、企业、学校等单位建立相关工作机制，预防和制止利用职权、从属关系等实施性骚扰。畅通救济途径和心理干预渠道。</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信息资源共享、大众互助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鼓励妇女通过依法投诉、举报等方式对网上违法和不良信息进行监督。</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w:t>
      </w:r>
      <w:r>
        <w:rPr>
          <w:rFonts w:ascii="Times New Roman" w:hAnsi="Times New Roman" w:eastAsia="仿宋_GB2312"/>
        </w:rPr>
        <w:t xml:space="preserve"> </w:t>
      </w:r>
      <w:r>
        <w:rPr>
          <w:rFonts w:hint="eastAsia" w:ascii="Times New Roman" w:hAnsi="仿宋_GB2312" w:eastAsia="仿宋_GB2312"/>
        </w:rPr>
        <w:t>、无过错妇女依法获得损害赔偿。</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为妇女提供优质高效的公共法律服务。推进公共法律服务实体、网络、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律工作者队伍建设。加大司法救助力度，保障特定案件中生活困难妇女能够获得司法救助。</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发挥妇联组织代表和维护妇女合法权益的职能作用。支持妇联组织健全联合约谈、联席会议、信息通报、调研督查、发布案例等工作制度，推动保障妇女权益法律法规政策的制定实施。</w:t>
      </w:r>
      <w:r>
        <w:rPr>
          <w:rFonts w:ascii="Times New Roman" w:hAnsi="Times New Roman" w:eastAsia="仿宋_GB2312"/>
        </w:rPr>
        <w:t xml:space="preserve"> </w:t>
      </w:r>
      <w:r>
        <w:rPr>
          <w:rFonts w:hint="eastAsia" w:ascii="Times New Roman" w:hAnsi="仿宋_GB2312" w:eastAsia="仿宋_GB2312"/>
        </w:rPr>
        <w:t>依托</w:t>
      </w:r>
      <w:r>
        <w:rPr>
          <w:rFonts w:ascii="Times New Roman" w:hAnsi="Times New Roman" w:eastAsia="仿宋_GB2312"/>
        </w:rPr>
        <w:t xml:space="preserve"> 12345 </w:t>
      </w:r>
      <w:r>
        <w:rPr>
          <w:rFonts w:hint="eastAsia" w:ascii="Times New Roman" w:hAnsi="仿宋_GB2312" w:eastAsia="仿宋_GB2312"/>
        </w:rPr>
        <w:t>政务服务便民热线，加强妇女维权公益服务，畅通妇女有序表达诉求的渠道。及时发现报告侵权问题，依法建议查处性别歧视事件或协助办理侵害妇女权益案件，配合打击侵害妇女合法权益的违法犯罪行为，为受侵害妇女提供帮助。</w:t>
      </w:r>
    </w:p>
    <w:p>
      <w:pPr>
        <w:widowControl w:val="0"/>
        <w:spacing w:line="586" w:lineRule="exact"/>
        <w:ind w:firstLine="31680"/>
        <w:rPr>
          <w:rFonts w:ascii="Times New Roman" w:hAnsi="Times New Roman" w:eastAsia="黑体"/>
        </w:rPr>
      </w:pPr>
      <w:bookmarkStart w:id="19" w:name="三、组织实施"/>
      <w:bookmarkEnd w:id="19"/>
      <w:r>
        <w:rPr>
          <w:rFonts w:hint="eastAsia" w:ascii="Times New Roman" w:hAnsi="黑体" w:eastAsia="黑体"/>
        </w:rPr>
        <w:t>三、组织实施</w:t>
      </w:r>
    </w:p>
    <w:p>
      <w:pPr>
        <w:widowControl w:val="0"/>
        <w:spacing w:line="586" w:lineRule="exact"/>
        <w:ind w:firstLine="31680"/>
        <w:rPr>
          <w:rFonts w:ascii="Times New Roman" w:hAnsi="Times New Roman" w:eastAsia="仿宋_GB2312"/>
        </w:rPr>
      </w:pPr>
      <w:r>
        <w:rPr>
          <w:rFonts w:hint="eastAsia" w:ascii="Times New Roman" w:hAnsi="楷体" w:eastAsia="楷体"/>
        </w:rPr>
        <w:t>（一）坚持党的全面领导。</w:t>
      </w:r>
      <w:r>
        <w:rPr>
          <w:rFonts w:hint="eastAsia" w:ascii="Times New Roman" w:hAnsi="仿宋_GB2312" w:eastAsia="仿宋_GB2312"/>
        </w:rPr>
        <w:t>坚持以习近平新时代中国特色社会主义思想为指导，坚持以人民为中心的发展思想，坚持走中国特色社会主义妇女发展道路，把党的领导贯穿于规划组织实施全过程。贯彻党中央关于妇女事业发展的决策部署和自治区党委、市委、区委工作要求，坚持和完善促进男女平等和妇女全面发展的制度机制，在统筹推进</w:t>
      </w:r>
      <w:r>
        <w:rPr>
          <w:rFonts w:ascii="Times New Roman" w:hAnsi="Times New Roman" w:eastAsia="仿宋_GB2312"/>
        </w:rPr>
        <w:t>“</w:t>
      </w:r>
      <w:r>
        <w:rPr>
          <w:rFonts w:hint="eastAsia" w:ascii="Times New Roman" w:hAnsi="仿宋_GB2312" w:eastAsia="仿宋_GB2312"/>
        </w:rPr>
        <w:t>五位一体</w:t>
      </w:r>
      <w:r>
        <w:rPr>
          <w:rFonts w:ascii="Times New Roman" w:hAnsi="Times New Roman" w:eastAsia="仿宋_GB2312"/>
        </w:rPr>
        <w:t>”</w:t>
      </w:r>
      <w:r>
        <w:rPr>
          <w:rFonts w:hint="eastAsia" w:ascii="Times New Roman" w:hAnsi="仿宋_GB2312" w:eastAsia="仿宋_GB2312"/>
        </w:rPr>
        <w:t>总体布局、协调推进</w:t>
      </w:r>
      <w:r>
        <w:rPr>
          <w:rFonts w:ascii="Times New Roman" w:hAnsi="Times New Roman" w:eastAsia="仿宋_GB2312"/>
        </w:rPr>
        <w:t>“</w:t>
      </w:r>
      <w:r>
        <w:rPr>
          <w:rFonts w:hint="eastAsia" w:ascii="Times New Roman" w:hAnsi="仿宋_GB2312" w:eastAsia="仿宋_GB2312"/>
        </w:rPr>
        <w:t>四个全面</w:t>
      </w:r>
      <w:r>
        <w:rPr>
          <w:rFonts w:ascii="Times New Roman" w:hAnsi="Times New Roman" w:eastAsia="仿宋_GB2312"/>
        </w:rPr>
        <w:t xml:space="preserve">” </w:t>
      </w:r>
      <w:r>
        <w:rPr>
          <w:rFonts w:hint="eastAsia" w:ascii="Times New Roman" w:hAnsi="仿宋_GB2312" w:eastAsia="仿宋_GB2312"/>
        </w:rPr>
        <w:t>战略布局中推进规划实施。</w:t>
      </w:r>
    </w:p>
    <w:p>
      <w:pPr>
        <w:widowControl w:val="0"/>
        <w:spacing w:line="586" w:lineRule="exact"/>
        <w:ind w:firstLine="31680"/>
        <w:rPr>
          <w:rFonts w:ascii="Times New Roman" w:hAnsi="Times New Roman" w:eastAsia="仿宋_GB2312"/>
        </w:rPr>
      </w:pPr>
      <w:r>
        <w:rPr>
          <w:rFonts w:hint="eastAsia" w:ascii="Times New Roman" w:hAnsi="楷体" w:eastAsia="楷体"/>
        </w:rPr>
        <w:t>（二）落实规划实施责任。</w:t>
      </w:r>
      <w:r>
        <w:rPr>
          <w:rFonts w:hint="eastAsia" w:ascii="Times New Roman" w:hAnsi="仿宋_GB2312" w:eastAsia="仿宋_GB2312"/>
        </w:rPr>
        <w:t>完善落实党委领导、政府主责、妇儿工委协调、多部门合作、全社会参与的规划实施工作机制。区人民政府负责规划实施工作，区妇儿工委负责组织、协调、指导、督促工作，区妇儿工委办公室负责具体工作。有关部门、相关机构和人民团体结合职责，承担规划相关目标任务落实工作。在起草地方性法规、制定政策、编制规划、部署工作中贯彻落实男女平等基本国策，切实保障妇女合法权益，促进妇女全面发展。</w:t>
      </w:r>
    </w:p>
    <w:p>
      <w:pPr>
        <w:widowControl w:val="0"/>
        <w:spacing w:line="586" w:lineRule="exact"/>
        <w:ind w:firstLine="31680"/>
        <w:rPr>
          <w:rFonts w:ascii="Times New Roman" w:hAnsi="Times New Roman" w:eastAsia="仿宋_GB2312"/>
        </w:rPr>
      </w:pPr>
      <w:r>
        <w:rPr>
          <w:rFonts w:hint="eastAsia" w:ascii="Times New Roman" w:hAnsi="楷体" w:eastAsia="楷体"/>
        </w:rPr>
        <w:t>（三）加强规划与七星经济和社会发展规划的衔接。</w:t>
      </w:r>
      <w:r>
        <w:rPr>
          <w:rFonts w:hint="eastAsia" w:ascii="Times New Roman" w:hAnsi="仿宋_GB2312" w:eastAsia="仿宋_GB2312"/>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p>
    <w:p>
      <w:pPr>
        <w:widowControl w:val="0"/>
        <w:spacing w:line="586" w:lineRule="exact"/>
        <w:ind w:firstLine="31680"/>
        <w:rPr>
          <w:rFonts w:ascii="Times New Roman" w:hAnsi="Times New Roman" w:eastAsia="仿宋_GB2312"/>
        </w:rPr>
      </w:pPr>
      <w:r>
        <w:rPr>
          <w:rFonts w:hint="eastAsia" w:ascii="Times New Roman" w:hAnsi="楷体" w:eastAsia="楷体"/>
        </w:rPr>
        <w:t>（四）制定地方妇女发展规划和部门实施方案。</w:t>
      </w:r>
      <w:r>
        <w:rPr>
          <w:rFonts w:hint="eastAsia" w:ascii="Times New Roman" w:hAnsi="仿宋_GB2312" w:eastAsia="仿宋_GB2312"/>
        </w:rPr>
        <w:t>七星区人民政府依据《中国妇女发展纲要（</w:t>
      </w:r>
      <w:r>
        <w:rPr>
          <w:rFonts w:ascii="Times New Roman" w:hAnsi="Times New Roman" w:eastAsia="仿宋_GB2312"/>
        </w:rPr>
        <w:t>2021—2030</w:t>
      </w:r>
      <w:r>
        <w:rPr>
          <w:rFonts w:hint="eastAsia" w:ascii="Times New Roman" w:hAnsi="仿宋_GB2312" w:eastAsia="仿宋_GB2312"/>
        </w:rPr>
        <w:t>年）》《广西妇女发展规划（</w:t>
      </w:r>
      <w:r>
        <w:rPr>
          <w:rFonts w:ascii="Times New Roman" w:hAnsi="Times New Roman" w:eastAsia="仿宋_GB2312"/>
        </w:rPr>
        <w:t>2021-2030</w:t>
      </w:r>
      <w:r>
        <w:rPr>
          <w:rFonts w:hint="eastAsia" w:ascii="Times New Roman" w:hAnsi="仿宋_GB2312" w:eastAsia="仿宋_GB2312"/>
        </w:rPr>
        <w:t>年）》和《桂林市妇女发展规划（</w:t>
      </w:r>
      <w:r>
        <w:rPr>
          <w:rFonts w:ascii="Times New Roman" w:hAnsi="Times New Roman" w:eastAsia="仿宋_GB2312"/>
        </w:rPr>
        <w:t>2021-2030</w:t>
      </w:r>
      <w:r>
        <w:rPr>
          <w:rFonts w:hint="eastAsia" w:ascii="Times New Roman" w:hAnsi="仿宋_GB2312" w:eastAsia="仿宋_GB2312"/>
        </w:rPr>
        <w:t>年）》，结合实际制定本规划。本规划印发后</w:t>
      </w:r>
      <w:r>
        <w:rPr>
          <w:rFonts w:ascii="Times New Roman" w:hAnsi="Times New Roman" w:eastAsia="仿宋_GB2312"/>
        </w:rPr>
        <w:t>1</w:t>
      </w:r>
      <w:r>
        <w:rPr>
          <w:rFonts w:hint="eastAsia" w:ascii="Times New Roman" w:hAnsi="仿宋_GB2312" w:eastAsia="仿宋_GB2312"/>
        </w:rPr>
        <w:t>个月内报送市妇儿工委办公室。全区承担规划目标任务的有关部门、相关机构和人民团体结合职责，按照任务分工，</w:t>
      </w:r>
      <w:r>
        <w:rPr>
          <w:rFonts w:hint="eastAsia" w:ascii="Times New Roman" w:hAnsi="仿宋_GB2312" w:eastAsia="仿宋_GB2312"/>
          <w:lang w:eastAsia="zh-CN"/>
        </w:rPr>
        <w:t>制订实施方案</w:t>
      </w:r>
      <w:r>
        <w:rPr>
          <w:rFonts w:hint="eastAsia" w:ascii="Times New Roman" w:hAnsi="仿宋_GB2312" w:eastAsia="仿宋_GB2312"/>
        </w:rPr>
        <w:t>并报送区妇儿工委办公室。</w:t>
      </w:r>
    </w:p>
    <w:p>
      <w:pPr>
        <w:widowControl w:val="0"/>
        <w:spacing w:line="586" w:lineRule="exact"/>
        <w:ind w:firstLine="31680"/>
        <w:rPr>
          <w:rFonts w:ascii="Times New Roman" w:hAnsi="Times New Roman" w:eastAsia="仿宋_GB2312"/>
        </w:rPr>
      </w:pPr>
      <w:r>
        <w:rPr>
          <w:rFonts w:hint="eastAsia" w:ascii="Times New Roman" w:hAnsi="楷体" w:eastAsia="楷体"/>
        </w:rPr>
        <w:t>（五）完善实施规划的工作制度机制。</w:t>
      </w:r>
      <w:r>
        <w:rPr>
          <w:rFonts w:hint="eastAsia" w:ascii="Times New Roman" w:hAnsi="仿宋_GB2312" w:eastAsia="仿宋_GB2312"/>
        </w:rPr>
        <w:t>健全目标管理责任制，将规划实施纳入政府议事日程和考核内容，将规划目标分解到责任单位并纳入目标管理和考核内容。健全督导检查制度，定期对规划实施情况开展督查。健全报告制度，责任单位每年向区妇儿工委报告规划实施情况和下一年工作安排，区妇儿工委每年向市妇儿工委报告本地区规划实施情况和下一年工作安排。实施规划的重要情况及时报告。健全议事协调制度，定期召开妇女儿童工作会议、妇儿工委全体会议和联络员会议等，总结交流情况，研究解决问题，部署工作任务。健全规划实施示范制度，充分发挥示范单位以点带面、示范带动作用。按照国家、自治区、桂林市和七星区有关规定，对实施规划先进集体和个人进行表彰、表扬。</w:t>
      </w:r>
    </w:p>
    <w:p>
      <w:pPr>
        <w:widowControl w:val="0"/>
        <w:spacing w:line="586" w:lineRule="exact"/>
        <w:ind w:firstLine="31680"/>
        <w:rPr>
          <w:rFonts w:ascii="Times New Roman" w:hAnsi="Times New Roman" w:eastAsia="仿宋_GB2312"/>
        </w:rPr>
      </w:pPr>
      <w:r>
        <w:rPr>
          <w:rFonts w:hint="eastAsia" w:ascii="Times New Roman" w:hAnsi="楷体" w:eastAsia="楷体"/>
        </w:rPr>
        <w:t>（六）加强妇女发展经费支持。</w:t>
      </w:r>
      <w:r>
        <w:rPr>
          <w:rFonts w:hint="eastAsia" w:ascii="Times New Roman" w:hAnsi="仿宋_GB2312" w:eastAsia="仿宋_GB2312"/>
        </w:rPr>
        <w:t>七星区人民政府将实施规划所需工作经费纳入财政预算，实现妇女事业和经济社会同步发展。重点支持少数民族居住区、乡村振兴重点村妇女发展，支持特殊困难妇女群体发展。动员社会力量，</w:t>
      </w:r>
      <w:r>
        <w:rPr>
          <w:rFonts w:ascii="Times New Roman" w:hAnsi="Times New Roman" w:eastAsia="仿宋_GB2312"/>
        </w:rPr>
        <w:t xml:space="preserve"> </w:t>
      </w:r>
      <w:r>
        <w:rPr>
          <w:rFonts w:hint="eastAsia" w:ascii="Times New Roman" w:hAnsi="仿宋_GB2312" w:eastAsia="仿宋_GB2312"/>
        </w:rPr>
        <w:t>多渠道筹集资源，共同发展妇女事业。</w:t>
      </w:r>
    </w:p>
    <w:p>
      <w:pPr>
        <w:widowControl w:val="0"/>
        <w:spacing w:line="586" w:lineRule="exact"/>
        <w:ind w:firstLine="31680"/>
        <w:rPr>
          <w:rFonts w:ascii="Times New Roman" w:hAnsi="Times New Roman" w:eastAsia="仿宋_GB2312"/>
        </w:rPr>
      </w:pPr>
      <w:r>
        <w:rPr>
          <w:rFonts w:hint="eastAsia" w:ascii="Times New Roman" w:hAnsi="楷体" w:eastAsia="楷体"/>
        </w:rPr>
        <w:t>（七）坚持和创新实施规划的有效做法。</w:t>
      </w:r>
      <w:r>
        <w:rPr>
          <w:rFonts w:hint="eastAsia" w:ascii="Times New Roman" w:hAnsi="仿宋_GB2312" w:eastAsia="仿宋_GB2312"/>
        </w:rPr>
        <w:t>完整、准确、全面贯彻新发展理念，坚持问题导向、目标导向，注重改革创新，推动构建促进妇女发展的法规政策体系，完善妇女合法权益保障机制，实施促进妇女发展的民生项目。通过分类指导、示范先行，</w:t>
      </w:r>
      <w:r>
        <w:rPr>
          <w:rFonts w:ascii="Times New Roman" w:hAnsi="Times New Roman" w:eastAsia="仿宋_GB2312"/>
        </w:rPr>
        <w:t xml:space="preserve"> </w:t>
      </w:r>
      <w:r>
        <w:rPr>
          <w:rFonts w:hint="eastAsia" w:ascii="Times New Roman" w:hAnsi="仿宋_GB2312" w:eastAsia="仿宋_GB2312"/>
        </w:rPr>
        <w:t>总结推广好做法好经验。通过政府购买服务等方式，发挥社会力量推动规划实施的作用。开展国际国内交流合作，交流互鉴经验做法，讲好妇女发展故事。</w:t>
      </w:r>
    </w:p>
    <w:p>
      <w:pPr>
        <w:widowControl w:val="0"/>
        <w:spacing w:line="586" w:lineRule="exact"/>
        <w:ind w:firstLine="31680"/>
        <w:rPr>
          <w:rFonts w:ascii="Times New Roman" w:hAnsi="Times New Roman" w:eastAsia="仿宋_GB2312"/>
        </w:rPr>
      </w:pPr>
      <w:r>
        <w:rPr>
          <w:rFonts w:hint="eastAsia" w:ascii="Times New Roman" w:hAnsi="楷体" w:eastAsia="楷体"/>
        </w:rPr>
        <w:t>（八）加强规划实施能力建设。</w:t>
      </w:r>
      <w:r>
        <w:rPr>
          <w:rFonts w:hint="eastAsia" w:ascii="Times New Roman" w:hAnsi="仿宋_GB2312" w:eastAsia="仿宋_GB2312"/>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widowControl w:val="0"/>
        <w:spacing w:line="586" w:lineRule="exact"/>
        <w:ind w:firstLine="31680"/>
        <w:rPr>
          <w:rFonts w:ascii="Times New Roman" w:hAnsi="Times New Roman" w:eastAsia="仿宋_GB2312"/>
        </w:rPr>
      </w:pPr>
      <w:r>
        <w:rPr>
          <w:rFonts w:hint="eastAsia" w:ascii="Times New Roman" w:hAnsi="楷体" w:eastAsia="楷体"/>
        </w:rPr>
        <w:t>（九）加大规划宣传力度。</w:t>
      </w:r>
      <w:r>
        <w:rPr>
          <w:rFonts w:hint="eastAsia" w:ascii="Times New Roman" w:hAnsi="仿宋_GB2312" w:eastAsia="仿宋_GB2312"/>
        </w:rPr>
        <w:t>大力宣传习近平总书记关于妇女和妇女工作的重要论述，宣传在党的坚强领导下我市妇女事业发展的成就，宣传男女平等基本国策和保障妇女合法权益、促进妇女发展的法律法规政策，宣传规划内容和规划实施的经验、成效，</w:t>
      </w:r>
      <w:r>
        <w:rPr>
          <w:rFonts w:ascii="Times New Roman" w:hAnsi="Times New Roman" w:eastAsia="仿宋_GB2312"/>
        </w:rPr>
        <w:t xml:space="preserve"> </w:t>
      </w:r>
      <w:r>
        <w:rPr>
          <w:rFonts w:hint="eastAsia" w:ascii="Times New Roman" w:hAnsi="仿宋_GB2312" w:eastAsia="仿宋_GB2312"/>
        </w:rPr>
        <w:t>努力营造有利于妇女发展的社会氛围。</w:t>
      </w:r>
    </w:p>
    <w:p>
      <w:pPr>
        <w:widowControl w:val="0"/>
        <w:spacing w:line="586" w:lineRule="exact"/>
        <w:ind w:firstLine="31680"/>
        <w:rPr>
          <w:rFonts w:ascii="Times New Roman" w:hAnsi="Times New Roman" w:eastAsia="仿宋_GB2312"/>
        </w:rPr>
      </w:pPr>
      <w:r>
        <w:rPr>
          <w:rFonts w:hint="eastAsia" w:ascii="Times New Roman" w:hAnsi="楷体" w:eastAsia="楷体"/>
        </w:rPr>
        <w:t>（十）加强妇女发展调查研究。</w:t>
      </w:r>
      <w:r>
        <w:rPr>
          <w:rFonts w:hint="eastAsia" w:ascii="Times New Roman" w:hAnsi="仿宋_GB2312" w:eastAsia="仿宋_GB2312"/>
        </w:rPr>
        <w:t>充分发挥各级妇儿工委及其办公室作用，加强妇女发展专家队伍建设，依托高校、研究机构、社会组织等建设妇女发展研究基地，培育专业研究力量，广泛深入开展理论与实践研究，为制定完善相关法规政策提供参考。</w:t>
      </w:r>
    </w:p>
    <w:p>
      <w:pPr>
        <w:widowControl w:val="0"/>
        <w:spacing w:line="586" w:lineRule="exact"/>
        <w:ind w:firstLine="31680"/>
        <w:rPr>
          <w:rFonts w:ascii="Times New Roman" w:hAnsi="Times New Roman" w:eastAsia="仿宋_GB2312"/>
        </w:rPr>
      </w:pPr>
      <w:r>
        <w:rPr>
          <w:rFonts w:hint="eastAsia" w:ascii="Times New Roman" w:hAnsi="楷体" w:eastAsia="楷体"/>
        </w:rPr>
        <w:t>（十一）鼓励社会各界广泛参与规划实施。</w:t>
      </w:r>
      <w:r>
        <w:rPr>
          <w:rFonts w:hint="eastAsia" w:ascii="Times New Roman" w:hAnsi="仿宋_GB2312" w:eastAsia="仿宋_GB2312"/>
        </w:rPr>
        <w:t>鼓励企事业单位、</w:t>
      </w:r>
      <w:r>
        <w:rPr>
          <w:rFonts w:ascii="Times New Roman" w:hAnsi="Times New Roman" w:eastAsia="仿宋_GB2312"/>
        </w:rPr>
        <w:t xml:space="preserve"> </w:t>
      </w:r>
      <w:r>
        <w:rPr>
          <w:rFonts w:hint="eastAsia" w:ascii="Times New Roman" w:hAnsi="仿宋_GB2312" w:eastAsia="仿宋_GB2312"/>
        </w:rPr>
        <w:t>社会组织、慈善机构和公益人士参与保障妇女合法权益、促进妇女发展等工作。鼓励妇女参与规划实施，提高妇女在参与规划实施中实现自身全面发展的意识和能力。</w:t>
      </w:r>
    </w:p>
    <w:p>
      <w:pPr>
        <w:widowControl w:val="0"/>
        <w:spacing w:line="586" w:lineRule="exact"/>
        <w:ind w:firstLine="31680"/>
        <w:rPr>
          <w:rFonts w:ascii="Times New Roman" w:hAnsi="Times New Roman" w:eastAsia="黑体"/>
        </w:rPr>
      </w:pPr>
      <w:bookmarkStart w:id="20" w:name="四、监测评估"/>
      <w:bookmarkEnd w:id="20"/>
      <w:r>
        <w:rPr>
          <w:rFonts w:hint="eastAsia" w:ascii="Times New Roman" w:hAnsi="黑体" w:eastAsia="黑体"/>
        </w:rPr>
        <w:t>四、监测评估</w:t>
      </w:r>
    </w:p>
    <w:p>
      <w:pPr>
        <w:widowControl w:val="0"/>
        <w:spacing w:line="586" w:lineRule="exact"/>
        <w:ind w:firstLine="31680"/>
        <w:rPr>
          <w:rFonts w:ascii="Times New Roman" w:hAnsi="Times New Roman" w:eastAsia="仿宋_GB2312"/>
        </w:rPr>
      </w:pPr>
      <w:r>
        <w:rPr>
          <w:rFonts w:hint="eastAsia" w:ascii="Times New Roman" w:hAnsi="楷体" w:eastAsia="楷体"/>
        </w:rPr>
        <w:t>（一）加强监测评估制度建设。</w:t>
      </w:r>
      <w:r>
        <w:rPr>
          <w:rFonts w:hint="eastAsia" w:ascii="Times New Roman" w:hAnsi="仿宋_GB2312" w:eastAsia="仿宋_GB2312"/>
        </w:rPr>
        <w:t>对规划实施情况进行年度监测、中期评估、终期评估。按照国家部署，落实性别统计监测方案。区统计局牵头组织开展年度监测，区妇儿工委成员单位、有关部门、相关机构向区统计局报送年度监测数据，及时收集、分析反映妇女发展状况的相关数据和信息。区妇儿工委组织开展中期和终期评估，区妇儿工委成员单位、有关部门、</w:t>
      </w:r>
      <w:r>
        <w:rPr>
          <w:rFonts w:ascii="Times New Roman" w:hAnsi="Times New Roman" w:eastAsia="仿宋_GB2312"/>
        </w:rPr>
        <w:t xml:space="preserve"> </w:t>
      </w:r>
      <w:r>
        <w:rPr>
          <w:rFonts w:hint="eastAsia" w:ascii="Times New Roman" w:hAnsi="仿宋_GB2312" w:eastAsia="仿宋_GB2312"/>
        </w:rPr>
        <w:t>相关机构向区妇儿工委提交中期和终期评估报告。通过评估，</w:t>
      </w:r>
      <w:r>
        <w:rPr>
          <w:rFonts w:ascii="Times New Roman" w:hAnsi="Times New Roman" w:eastAsia="仿宋_GB2312"/>
        </w:rPr>
        <w:t xml:space="preserve"> </w:t>
      </w:r>
      <w:r>
        <w:rPr>
          <w:rFonts w:hint="eastAsia" w:ascii="Times New Roman" w:hAnsi="仿宋_GB2312" w:eastAsia="仿宋_GB2312"/>
        </w:rPr>
        <w:t>了解掌握规划实施进展和妇女发展状况，系统分析评价规划目标任务完成情况，评判规划策略措施的实施效果，总结经验做法，</w:t>
      </w:r>
      <w:r>
        <w:rPr>
          <w:rFonts w:ascii="Times New Roman" w:hAnsi="Times New Roman" w:eastAsia="仿宋_GB2312"/>
        </w:rPr>
        <w:t xml:space="preserve"> </w:t>
      </w:r>
      <w:r>
        <w:rPr>
          <w:rFonts w:hint="eastAsia" w:ascii="Times New Roman" w:hAnsi="仿宋_GB2312" w:eastAsia="仿宋_GB2312"/>
        </w:rPr>
        <w:t>找出突出问题，预测发展趋势，提出对策建议。监测评估工作所需经费纳入财政预算。</w:t>
      </w:r>
    </w:p>
    <w:p>
      <w:pPr>
        <w:widowControl w:val="0"/>
        <w:spacing w:line="586" w:lineRule="exact"/>
        <w:ind w:firstLine="31680"/>
        <w:rPr>
          <w:rFonts w:ascii="Times New Roman" w:hAnsi="Times New Roman" w:eastAsia="仿宋_GB2312"/>
        </w:rPr>
      </w:pPr>
      <w:r>
        <w:rPr>
          <w:rFonts w:hint="eastAsia" w:ascii="Times New Roman" w:hAnsi="楷体" w:eastAsia="楷体"/>
        </w:rPr>
        <w:t>（二）加强监测评估工作组织领导。</w:t>
      </w:r>
      <w:r>
        <w:rPr>
          <w:rFonts w:hint="eastAsia" w:ascii="Times New Roman" w:hAnsi="仿宋_GB2312" w:eastAsia="仿宋_GB2312"/>
        </w:rPr>
        <w:t>区妇儿工委设立监测评估领导小组，由区妇儿工委及相关部门负责同志组成，负责监测评估工作的组织领导、监测评估方案的审批、监测评估报告的审核等。领导小组下设监测组和评估组。</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监测组由区统计局牵头，相关部门负责规划实施情况统计监测的人员参加，负责监测工作的组织、指导和培训，制定监测方案和指标体系，收集、分析数据信息，向区妇儿工委提交年度、中期和终期监测报告，有条件的县（市、区）编印年度妇女统计资料等。监测组成员负责统筹协调本部门规划实施监测、分析、数据上报、分性别分年龄指标完善等工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评估组由区妇儿工委办公室牵头，相关部门负责规划实施的人员参加，负责评估工作的组织、指导和培训，制定评估方案，</w:t>
      </w:r>
      <w:r>
        <w:rPr>
          <w:rFonts w:ascii="Times New Roman" w:hAnsi="Times New Roman" w:eastAsia="仿宋_GB2312"/>
        </w:rPr>
        <w:t xml:space="preserve"> </w:t>
      </w:r>
      <w:r>
        <w:rPr>
          <w:rFonts w:hint="eastAsia" w:ascii="Times New Roman" w:hAnsi="仿宋_GB2312" w:eastAsia="仿宋_GB2312"/>
        </w:rPr>
        <w:t>组织开展评估工作，向区妇儿工委提交中期和终期评估报告。评估组成员负责统筹协调本部门规划实施自我评估工作，参加妇儿工委组织的评估工作。支持评估组相关部门就妇女保护和发展中的突出问题开展专项调查、评估，结果可供中期和终期评估参考。</w:t>
      </w:r>
    </w:p>
    <w:p>
      <w:pPr>
        <w:widowControl w:val="0"/>
        <w:spacing w:line="586" w:lineRule="exact"/>
        <w:ind w:firstLine="31680"/>
        <w:rPr>
          <w:rFonts w:ascii="Times New Roman" w:hAnsi="Times New Roman" w:eastAsia="仿宋_GB2312"/>
        </w:rPr>
      </w:pPr>
      <w:r>
        <w:rPr>
          <w:rFonts w:hint="eastAsia" w:ascii="Times New Roman" w:hAnsi="楷体" w:eastAsia="楷体"/>
        </w:rPr>
        <w:t>（三）加强分性别统计监测。</w:t>
      </w:r>
      <w:r>
        <w:rPr>
          <w:rFonts w:hint="eastAsia" w:ascii="Times New Roman" w:hAnsi="仿宋_GB2312" w:eastAsia="仿宋_GB2312"/>
        </w:rPr>
        <w:t>规范完善性别统计监测指标体系，根据需要调整扩充妇女发展统计指标，推动纳入政府和部门常规统计以及统计调查制度，加强部门分性别统计工作，推进分性别统计监测制度化建设。市级建立完善妇女发展统计监测数据库，支持县级妇女发展统计监测数据库建设。鼓励支持相关部门对妇女发展缺项数据开展专项统计调查。</w:t>
      </w:r>
    </w:p>
    <w:p>
      <w:pPr>
        <w:widowControl w:val="0"/>
        <w:spacing w:line="586" w:lineRule="exact"/>
        <w:ind w:firstLine="31680"/>
        <w:rPr>
          <w:rFonts w:ascii="Times New Roman" w:hAnsi="Times New Roman" w:eastAsia="仿宋_GB2312"/>
        </w:rPr>
      </w:pPr>
      <w:r>
        <w:rPr>
          <w:rFonts w:hint="eastAsia" w:ascii="Times New Roman" w:hAnsi="楷体" w:eastAsia="楷体"/>
        </w:rPr>
        <w:t>（四）提升监测评估工作能力和水平。</w:t>
      </w:r>
      <w:r>
        <w:rPr>
          <w:rFonts w:hint="eastAsia" w:ascii="Times New Roman" w:hAnsi="仿宋_GB2312" w:eastAsia="仿宋_GB231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widowControl w:val="0"/>
        <w:spacing w:line="586" w:lineRule="exact"/>
        <w:ind w:firstLine="31680"/>
        <w:rPr>
          <w:rFonts w:ascii="Times New Roman" w:hAnsi="Times New Roman" w:eastAsia="仿宋_GB2312"/>
        </w:rPr>
      </w:pPr>
      <w:r>
        <w:rPr>
          <w:rFonts w:hint="eastAsia" w:ascii="Times New Roman" w:hAnsi="楷体" w:eastAsia="楷体"/>
        </w:rPr>
        <w:t>（五）有效利用监测评估成果。</w:t>
      </w:r>
      <w:r>
        <w:rPr>
          <w:rFonts w:hint="eastAsia" w:ascii="Times New Roman" w:hAnsi="仿宋_GB2312" w:eastAsia="仿宋_GB2312"/>
        </w:rPr>
        <w:t>发挥监测评估结果服务决策的作用，定期向区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widowControl w:val="0"/>
        <w:spacing w:line="586" w:lineRule="exact"/>
        <w:ind w:firstLine="31680"/>
        <w:rPr>
          <w:rFonts w:ascii="Times New Roman" w:hAnsi="Times New Roman" w:eastAsia="仿宋_GB2312"/>
        </w:rPr>
      </w:pPr>
      <w:r>
        <w:rPr>
          <w:rFonts w:hint="eastAsia" w:ascii="Times New Roman" w:hAnsi="楷体" w:eastAsia="楷体"/>
        </w:rPr>
        <w:t>（六）开展重大决策对规划实施的影响评估。</w:t>
      </w:r>
      <w:r>
        <w:rPr>
          <w:rFonts w:hint="eastAsia" w:ascii="Times New Roman" w:hAnsi="仿宋_GB2312" w:eastAsia="仿宋_GB2312"/>
        </w:rPr>
        <w:t>科学预测和分析重大决策、重大改革和重大工程建设对规划实施的影响，促进相关经济社会政策、人口政策与妇女规划和妇女发展的有效衔接。</w:t>
      </w:r>
      <w:r>
        <w:rPr>
          <w:rFonts w:ascii="Times New Roman" w:hAnsi="Times New Roman" w:eastAsia="仿宋_GB2312"/>
        </w:rPr>
        <w:t xml:space="preserve"> </w:t>
      </w:r>
      <w:r>
        <w:rPr>
          <w:rFonts w:hint="eastAsia" w:ascii="Times New Roman" w:hAnsi="仿宋_GB2312" w:eastAsia="仿宋_GB2312"/>
        </w:rPr>
        <w:t>加强与市内高端智库合作，完善重大政策咨询机制，提高决策科学合理性。</w:t>
      </w: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6"/>
        <w:spacing w:before="144"/>
        <w:ind w:right="94" w:firstLine="0" w:firstLineChars="0"/>
        <w:jc w:val="center"/>
        <w:rPr>
          <w:rFonts w:ascii="Times New Roman" w:hAnsi="Times New Roman" w:eastAsia="方正小标宋_GBK" w:cs="Times New Roman"/>
          <w:sz w:val="44"/>
          <w:szCs w:val="44"/>
        </w:rPr>
      </w:pPr>
      <w:r>
        <w:rPr>
          <w:rFonts w:hint="eastAsia" w:ascii="Times New Roman" w:hAnsi="方正小标宋_GBK" w:eastAsia="方正小标宋_GBK" w:cs="Times New Roman"/>
          <w:sz w:val="44"/>
          <w:szCs w:val="44"/>
        </w:rPr>
        <w:t>桂林市七星区儿童发展规划</w:t>
      </w:r>
    </w:p>
    <w:p>
      <w:pPr>
        <w:pStyle w:val="6"/>
        <w:spacing w:before="144"/>
        <w:ind w:right="94" w:firstLine="0" w:firstLineChars="0"/>
        <w:jc w:val="center"/>
        <w:rPr>
          <w:rFonts w:ascii="Times New Roman" w:hAnsi="Times New Roman" w:eastAsia="方正小标宋_GBK" w:cs="Times New Roman"/>
          <w:sz w:val="44"/>
          <w:szCs w:val="44"/>
        </w:rPr>
      </w:pPr>
      <w:r>
        <w:rPr>
          <w:rFonts w:hint="eastAsia" w:ascii="Times New Roman" w:hAnsi="方正小标宋_GBK" w:eastAsia="方正小标宋_GBK" w:cs="Times New Roman"/>
          <w:sz w:val="44"/>
          <w:szCs w:val="44"/>
        </w:rPr>
        <w:t>（</w:t>
      </w:r>
      <w:r>
        <w:rPr>
          <w:rFonts w:ascii="Times New Roman" w:hAnsi="Times New Roman" w:eastAsia="方正小标宋_GBK" w:cs="Times New Roman"/>
          <w:sz w:val="44"/>
          <w:szCs w:val="44"/>
        </w:rPr>
        <w:t>2021—2030</w:t>
      </w:r>
      <w:r>
        <w:rPr>
          <w:rFonts w:hint="eastAsia" w:ascii="Times New Roman" w:hAnsi="方正小标宋_GBK" w:eastAsia="方正小标宋_GBK" w:cs="Times New Roman"/>
          <w:sz w:val="44"/>
          <w:szCs w:val="44"/>
        </w:rPr>
        <w:t>年）</w:t>
      </w:r>
    </w:p>
    <w:p>
      <w:pPr>
        <w:pStyle w:val="5"/>
        <w:tabs>
          <w:tab w:val="left" w:pos="1101"/>
        </w:tabs>
        <w:ind w:firstLine="31680"/>
        <w:rPr>
          <w:rFonts w:ascii="Times New Roman" w:hAnsi="Times New Roman" w:cs="Times New Roman"/>
        </w:rPr>
      </w:pPr>
    </w:p>
    <w:p>
      <w:pPr>
        <w:pStyle w:val="6"/>
        <w:spacing w:before="144"/>
        <w:ind w:right="94" w:firstLine="0" w:firstLineChars="0"/>
        <w:jc w:val="center"/>
        <w:rPr>
          <w:rFonts w:ascii="Times New Roman" w:hAnsi="Times New Roman" w:eastAsia="方正小标宋_GBK" w:cs="Times New Roman"/>
          <w:sz w:val="44"/>
          <w:szCs w:val="44"/>
          <w:lang w:val="en-US"/>
        </w:rPr>
      </w:pPr>
      <w:r>
        <w:rPr>
          <w:rFonts w:hint="eastAsia" w:ascii="Times New Roman" w:hAnsi="方正小标宋_GBK" w:eastAsia="方正小标宋_GBK" w:cs="Times New Roman"/>
          <w:sz w:val="44"/>
          <w:szCs w:val="44"/>
          <w:lang w:val="en-US"/>
        </w:rPr>
        <w:t>前</w:t>
      </w:r>
      <w:r>
        <w:rPr>
          <w:rFonts w:ascii="Times New Roman" w:hAnsi="Times New Roman" w:eastAsia="方正小标宋_GBK" w:cs="Times New Roman"/>
          <w:sz w:val="44"/>
          <w:szCs w:val="44"/>
          <w:lang w:val="en-US"/>
        </w:rPr>
        <w:tab/>
      </w:r>
      <w:r>
        <w:rPr>
          <w:rFonts w:ascii="Times New Roman" w:hAnsi="Times New Roman" w:eastAsia="方正小标宋_GBK" w:cs="Times New Roman"/>
          <w:sz w:val="44"/>
          <w:szCs w:val="44"/>
          <w:lang w:val="en-US"/>
        </w:rPr>
        <w:t xml:space="preserve"> </w:t>
      </w:r>
      <w:r>
        <w:rPr>
          <w:rFonts w:hint="eastAsia" w:ascii="Times New Roman" w:hAnsi="方正小标宋_GBK" w:eastAsia="方正小标宋_GBK" w:cs="Times New Roman"/>
          <w:sz w:val="44"/>
          <w:szCs w:val="44"/>
          <w:lang w:val="en-US"/>
        </w:rPr>
        <w:t>言</w:t>
      </w:r>
    </w:p>
    <w:p>
      <w:pPr>
        <w:widowControl w:val="0"/>
        <w:spacing w:line="586" w:lineRule="exact"/>
        <w:ind w:firstLine="31680"/>
        <w:rPr>
          <w:rFonts w:ascii="Times New Roman" w:hAnsi="Times New Roman" w:eastAsia="仿宋_GB2312"/>
        </w:rPr>
      </w:pP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ascii="Times New Roman" w:hAnsi="Times New Roman" w:eastAsia="仿宋_GB2312"/>
        </w:rPr>
        <w:t xml:space="preserve">  </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党的十八大以来，以习近平同志为核心的党中央把培养好少年儿童作为一项战略性、基础性工作，坚持儿童优先原则，大力发展儿童事业，保障儿童权利的法律法规政策体系进一步完善，</w:t>
      </w:r>
      <w:r>
        <w:rPr>
          <w:rFonts w:ascii="Times New Roman" w:hAnsi="Times New Roman" w:eastAsia="仿宋_GB2312"/>
        </w:rPr>
        <w:t xml:space="preserve"> </w:t>
      </w:r>
      <w:r>
        <w:rPr>
          <w:rFonts w:hint="eastAsia" w:ascii="Times New Roman" w:hAnsi="仿宋_GB2312" w:eastAsia="仿宋_GB2312"/>
        </w:rPr>
        <w:t>党委领导、政府主责、妇女儿童工作委员会（以下简称妇儿工委）协调、多部门分工合作、全社会参与的儿童工作机制进一步巩固，儿童发展环境进一步优化。</w:t>
      </w:r>
    </w:p>
    <w:p>
      <w:pPr>
        <w:widowControl w:val="0"/>
        <w:spacing w:line="586" w:lineRule="exact"/>
        <w:ind w:firstLine="31680"/>
        <w:rPr>
          <w:rFonts w:ascii="Times New Roman" w:hAns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8" w:header="851" w:footer="992" w:gutter="0"/>
          <w:pgNumType w:start="1"/>
          <w:cols w:space="425" w:num="1"/>
          <w:docGrid w:type="lines" w:linePitch="312" w:charSpace="0"/>
        </w:sectPr>
      </w:pPr>
      <w:r>
        <w:rPr>
          <w:rFonts w:hint="eastAsia" w:ascii="Times New Roman" w:hAnsi="仿宋_GB2312" w:eastAsia="仿宋_GB2312"/>
        </w:rPr>
        <w:t>区委、区人民政府高度重视儿童事业发展，先后根据三个周期的中国儿童发展纲要、广西儿童发展规划、桂林市儿童发展规划同步制定实施七星区儿童发展规划，为七星区儿童生存、发展、受保护和参与权利的实现提供了重要保障。</w:t>
      </w:r>
      <w:r>
        <w:rPr>
          <w:rFonts w:ascii="Times New Roman" w:hAnsi="Times New Roman" w:eastAsia="仿宋_GB2312"/>
        </w:rPr>
        <w:t xml:space="preserve">2012 </w:t>
      </w:r>
      <w:r>
        <w:rPr>
          <w:rFonts w:hint="eastAsia" w:ascii="Times New Roman" w:hAnsi="仿宋_GB2312" w:eastAsia="仿宋_GB2312"/>
        </w:rPr>
        <w:t>年，七星区人民政府印发了《桂林市七星区儿童发展规划（</w:t>
      </w:r>
      <w:r>
        <w:rPr>
          <w:rFonts w:ascii="Times New Roman" w:hAnsi="Times New Roman" w:eastAsia="仿宋_GB2312"/>
        </w:rPr>
        <w:t>2011—2020</w:t>
      </w:r>
      <w:r>
        <w:rPr>
          <w:rFonts w:hint="eastAsia" w:ascii="Times New Roman" w:hAnsi="仿宋_GB2312" w:eastAsia="仿宋_GB2312"/>
        </w:rPr>
        <w:t>年）》。</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十年来，七星区人民政府及有关部门认真履职，统筹推进规划实施，着力解决儿童发展重点难点问题，儿童发展和儿童事业取得了历史性新成就。截至</w:t>
      </w:r>
      <w:r>
        <w:rPr>
          <w:rFonts w:ascii="Times New Roman" w:hAnsi="Times New Roman" w:eastAsia="仿宋_GB2312"/>
        </w:rPr>
        <w:t>2020</w:t>
      </w:r>
      <w:r>
        <w:rPr>
          <w:rFonts w:hint="eastAsia" w:ascii="Times New Roman" w:hAnsi="仿宋_GB2312" w:eastAsia="仿宋_GB2312"/>
        </w:rPr>
        <w:t>年，婴儿、</w:t>
      </w:r>
      <w:r>
        <w:rPr>
          <w:rFonts w:ascii="Times New Roman" w:hAnsi="Times New Roman" w:eastAsia="仿宋_GB2312"/>
        </w:rPr>
        <w:t>5</w:t>
      </w:r>
      <w:r>
        <w:rPr>
          <w:rFonts w:hint="eastAsia" w:ascii="Times New Roman" w:hAnsi="仿宋_GB2312" w:eastAsia="仿宋_GB2312"/>
        </w:rPr>
        <w:t>岁以下儿童死亡率从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3.7‰</w:t>
      </w:r>
      <w:r>
        <w:rPr>
          <w:rFonts w:hint="eastAsia" w:ascii="Times New Roman" w:hAnsi="仿宋_GB2312" w:eastAsia="仿宋_GB2312"/>
        </w:rPr>
        <w:t>、</w:t>
      </w:r>
      <w:r>
        <w:rPr>
          <w:rFonts w:ascii="Times New Roman" w:hAnsi="Times New Roman" w:eastAsia="仿宋_GB2312"/>
        </w:rPr>
        <w:t>5.3‰</w:t>
      </w:r>
      <w:r>
        <w:rPr>
          <w:rFonts w:hint="eastAsia" w:ascii="Times New Roman" w:hAnsi="仿宋_GB2312" w:eastAsia="仿宋_GB2312"/>
        </w:rPr>
        <w:t>均下降到</w:t>
      </w:r>
      <w:r>
        <w:rPr>
          <w:rFonts w:ascii="Times New Roman" w:hAnsi="Times New Roman" w:eastAsia="仿宋_GB2312"/>
        </w:rPr>
        <w:t>3‰</w:t>
      </w:r>
      <w:r>
        <w:rPr>
          <w:rFonts w:hint="eastAsia" w:ascii="Times New Roman" w:hAnsi="仿宋_GB2312" w:eastAsia="仿宋_GB2312"/>
        </w:rPr>
        <w:t>；</w:t>
      </w:r>
      <w:r>
        <w:rPr>
          <w:rFonts w:ascii="Times New Roman" w:hAnsi="Times New Roman" w:eastAsia="仿宋_GB2312"/>
        </w:rPr>
        <w:t>3</w:t>
      </w:r>
      <w:r>
        <w:rPr>
          <w:rFonts w:hint="eastAsia" w:ascii="Times New Roman" w:hAnsi="仿宋_GB2312" w:eastAsia="仿宋_GB2312"/>
        </w:rPr>
        <w:t>岁以下儿童系统管理率从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91.07%</w:t>
      </w:r>
      <w:r>
        <w:rPr>
          <w:rFonts w:hint="eastAsia" w:ascii="Times New Roman" w:hAnsi="仿宋_GB2312" w:eastAsia="仿宋_GB2312"/>
        </w:rPr>
        <w:t>上升到</w:t>
      </w:r>
      <w:r>
        <w:rPr>
          <w:rFonts w:ascii="Times New Roman" w:hAnsi="Times New Roman" w:eastAsia="仿宋_GB2312"/>
        </w:rPr>
        <w:t>98.9%</w:t>
      </w:r>
      <w:r>
        <w:rPr>
          <w:rFonts w:hint="eastAsia" w:ascii="Times New Roman" w:hAnsi="仿宋_GB2312" w:eastAsia="仿宋_GB2312"/>
        </w:rPr>
        <w:t>；学前三年毛入园率从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125%</w:t>
      </w:r>
      <w:r>
        <w:rPr>
          <w:rFonts w:hint="eastAsia" w:ascii="Times New Roman" w:hAnsi="仿宋_GB2312" w:eastAsia="仿宋_GB2312"/>
        </w:rPr>
        <w:t>上升到</w:t>
      </w:r>
      <w:r>
        <w:rPr>
          <w:rFonts w:ascii="Times New Roman" w:hAnsi="Times New Roman" w:eastAsia="仿宋_GB2312"/>
        </w:rPr>
        <w:t>130.89%</w:t>
      </w:r>
      <w:r>
        <w:rPr>
          <w:rFonts w:hint="eastAsia" w:ascii="Times New Roman" w:hAnsi="仿宋_GB2312" w:eastAsia="仿宋_GB2312"/>
        </w:rPr>
        <w:t>；农村留守儿童、困境儿童等群体得到更多关爱和保护。</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受经济社会发展水平制约，七星区儿童事业发展仍然存在不平衡不充分问题。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当前，我国正处于实现</w:t>
      </w:r>
      <w:r>
        <w:rPr>
          <w:rFonts w:ascii="Times New Roman" w:hAnsi="Times New Roman" w:eastAsia="仿宋_GB2312"/>
        </w:rPr>
        <w:t>“</w:t>
      </w:r>
      <w:r>
        <w:rPr>
          <w:rFonts w:hint="eastAsia" w:ascii="Times New Roman" w:hAnsi="仿宋_GB2312" w:eastAsia="仿宋_GB2312"/>
        </w:rPr>
        <w:t>两个一百年</w:t>
      </w:r>
      <w:r>
        <w:rPr>
          <w:rFonts w:ascii="Times New Roman" w:hAnsi="Times New Roman" w:eastAsia="仿宋_GB2312"/>
        </w:rPr>
        <w:t>”</w:t>
      </w:r>
      <w:r>
        <w:rPr>
          <w:rFonts w:hint="eastAsia" w:ascii="Times New Roman" w:hAnsi="仿宋_GB2312" w:eastAsia="仿宋_GB2312"/>
        </w:rPr>
        <w:t>奋斗目标的历史交汇期。广西也开启了凝心聚力建设新时代中国特色社会主义壮美广西新征程。桂林市以打造世界级旅游城市为统揽，奋力谱写建设新时代中国特色社会主义壮美广西的桂林新篇章。七星区第十一次党代会提出，全区上下要</w:t>
      </w:r>
      <w:r>
        <w:rPr>
          <w:rFonts w:ascii="Times New Roman" w:hAnsi="Times New Roman" w:eastAsia="仿宋_GB2312"/>
        </w:rPr>
        <w:t>“</w:t>
      </w:r>
      <w:r>
        <w:rPr>
          <w:rFonts w:hint="eastAsia" w:ascii="Times New Roman" w:hAnsi="仿宋_GB2312" w:eastAsia="仿宋_GB2312"/>
        </w:rPr>
        <w:t>深入贯彻党的十九大和十九届历次全会精神，深入学习贯彻习近平总书记</w:t>
      </w:r>
      <w:r>
        <w:rPr>
          <w:rFonts w:ascii="Times New Roman" w:hAnsi="Times New Roman" w:eastAsia="仿宋_GB2312"/>
        </w:rPr>
        <w:t>‘</w:t>
      </w:r>
      <w:r>
        <w:rPr>
          <w:rFonts w:hint="eastAsia" w:ascii="Times New Roman" w:hAnsi="仿宋_GB2312" w:eastAsia="仿宋_GB2312"/>
        </w:rPr>
        <w:t>七一</w:t>
      </w:r>
      <w:r>
        <w:rPr>
          <w:rFonts w:ascii="Times New Roman" w:hAnsi="Times New Roman" w:eastAsia="仿宋_GB2312"/>
        </w:rPr>
        <w:t>’</w:t>
      </w:r>
      <w:r>
        <w:rPr>
          <w:rFonts w:hint="eastAsia" w:ascii="Times New Roman" w:hAnsi="仿宋_GB2312" w:eastAsia="仿宋_GB2312"/>
        </w:rPr>
        <w:t>重要讲话和贯彻落实习近平总书记视察广西及桂林时的重要讲话和重要指示精神，全面落实</w:t>
      </w:r>
      <w:r>
        <w:rPr>
          <w:rFonts w:ascii="Times New Roman" w:hAnsi="Times New Roman" w:eastAsia="仿宋_GB2312"/>
        </w:rPr>
        <w:t>‘</w:t>
      </w:r>
      <w:r>
        <w:rPr>
          <w:rFonts w:hint="eastAsia" w:ascii="Times New Roman" w:hAnsi="仿宋_GB2312" w:eastAsia="仿宋_GB2312"/>
        </w:rPr>
        <w:t>四个新</w:t>
      </w:r>
      <w:r>
        <w:rPr>
          <w:rFonts w:ascii="Times New Roman" w:hAnsi="Times New Roman" w:eastAsia="仿宋_GB2312"/>
        </w:rPr>
        <w:t>’</w:t>
      </w:r>
      <w:r>
        <w:rPr>
          <w:rFonts w:hint="eastAsia" w:ascii="Times New Roman" w:hAnsi="仿宋_GB2312" w:eastAsia="仿宋_GB2312"/>
        </w:rPr>
        <w:t>总体要求和</w:t>
      </w:r>
      <w:r>
        <w:rPr>
          <w:rFonts w:ascii="Times New Roman" w:hAnsi="Times New Roman" w:eastAsia="仿宋_GB2312"/>
        </w:rPr>
        <w:t>‘</w:t>
      </w:r>
      <w:r>
        <w:rPr>
          <w:rFonts w:hint="eastAsia" w:ascii="Times New Roman" w:hAnsi="仿宋_GB2312" w:eastAsia="仿宋_GB2312"/>
        </w:rPr>
        <w:t>四个方面</w:t>
      </w:r>
      <w:r>
        <w:rPr>
          <w:rFonts w:ascii="Times New Roman" w:hAnsi="Times New Roman" w:eastAsia="仿宋_GB2312"/>
        </w:rPr>
        <w:t>’</w:t>
      </w:r>
      <w:r>
        <w:rPr>
          <w:rFonts w:hint="eastAsia" w:ascii="Times New Roman" w:hAnsi="仿宋_GB2312" w:eastAsia="仿宋_GB2312"/>
        </w:rPr>
        <w:t>重要工作要求，坚定不移贯彻新发展理念，融入新发展格局，坚持稳中求进工作总基调，以推动高质量发展为主题，以深化供给侧结构为主线，以全面开放为引领，以改革创新为动力，以满足人民日益增长的美好生活需要为根本目的，全力打造高新技术产业集聚区、产业融合产城融合先行区、产学研用协同示范区和城市发展样板区</w:t>
      </w:r>
      <w:r>
        <w:rPr>
          <w:rFonts w:ascii="Times New Roman" w:hAnsi="Times New Roman" w:eastAsia="仿宋_GB2312"/>
        </w:rPr>
        <w:t>”</w:t>
      </w:r>
      <w:r>
        <w:rPr>
          <w:rFonts w:hint="eastAsia" w:ascii="Times New Roman" w:hAnsi="仿宋_GB2312" w:eastAsia="仿宋_GB2312"/>
        </w:rPr>
        <w:t>，为七星儿童事业发展提供了前所未有的重大机遇，擘画了美好前景。站在新的历史起点上，需要进一步落实儿童优先原则，全面提高儿童综合素质，培养造就德智体美劳全面发展的社会主义建设者和接班人，引领儿童勇担新使命、建功新时代。</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依据宪法和未成年人保护法等有关法律法规，根据《中国儿童发展纲要（</w:t>
      </w:r>
      <w:r>
        <w:rPr>
          <w:rFonts w:ascii="Times New Roman" w:hAnsi="Times New Roman" w:eastAsia="仿宋_GB2312"/>
        </w:rPr>
        <w:t>2021—2030</w:t>
      </w:r>
      <w:r>
        <w:rPr>
          <w:rFonts w:hint="eastAsia" w:ascii="Times New Roman" w:hAnsi="仿宋_GB2312" w:eastAsia="仿宋_GB2312"/>
        </w:rPr>
        <w:t>年）》《广西儿童发展规划（</w:t>
      </w:r>
      <w:r>
        <w:rPr>
          <w:rFonts w:ascii="Times New Roman" w:hAnsi="Times New Roman" w:eastAsia="仿宋_GB2312"/>
        </w:rPr>
        <w:t>2021—2030</w:t>
      </w:r>
      <w:r>
        <w:rPr>
          <w:rFonts w:hint="eastAsia" w:ascii="Times New Roman" w:hAnsi="仿宋_GB2312" w:eastAsia="仿宋_GB2312"/>
        </w:rPr>
        <w:t>年）》《桂林市儿童发展规划（</w:t>
      </w:r>
      <w:r>
        <w:rPr>
          <w:rFonts w:ascii="Times New Roman" w:hAnsi="Times New Roman" w:eastAsia="仿宋_GB2312"/>
        </w:rPr>
        <w:t>2021—2030</w:t>
      </w:r>
      <w:r>
        <w:rPr>
          <w:rFonts w:hint="eastAsia" w:ascii="Times New Roman" w:hAnsi="仿宋_GB2312" w:eastAsia="仿宋_GB2312"/>
        </w:rPr>
        <w:t>年）》、《桂林市七星区国民经济和社会发展第十四个五年规划和</w:t>
      </w:r>
      <w:r>
        <w:rPr>
          <w:rFonts w:ascii="Times New Roman" w:hAnsi="Times New Roman" w:eastAsia="仿宋_GB2312"/>
        </w:rPr>
        <w:t>2035</w:t>
      </w:r>
      <w:r>
        <w:rPr>
          <w:rFonts w:hint="eastAsia" w:ascii="Times New Roman" w:hAnsi="仿宋_GB2312" w:eastAsia="仿宋_GB2312"/>
        </w:rPr>
        <w:t>年远景目标纲要》，结合七星区儿童发展的实际情况，制定本规划。</w:t>
      </w:r>
    </w:p>
    <w:p>
      <w:pPr>
        <w:widowControl w:val="0"/>
        <w:spacing w:line="586" w:lineRule="exact"/>
        <w:ind w:firstLine="31680"/>
        <w:rPr>
          <w:rFonts w:ascii="Times New Roman" w:hAnsi="Times New Roman" w:eastAsia="黑体"/>
        </w:rPr>
      </w:pPr>
      <w:r>
        <w:rPr>
          <w:rFonts w:hint="eastAsia" w:ascii="Times New Roman" w:hAnsi="黑体" w:eastAsia="黑体"/>
        </w:rPr>
        <w:t>一、指导思想、基本原则和总体目标</w:t>
      </w:r>
    </w:p>
    <w:p>
      <w:pPr>
        <w:widowControl w:val="0"/>
        <w:spacing w:line="586" w:lineRule="exact"/>
        <w:ind w:firstLine="31680"/>
        <w:rPr>
          <w:rFonts w:ascii="Times New Roman" w:hAnsi="Times New Roman" w:eastAsia="仿宋_GB2312"/>
        </w:rPr>
      </w:pPr>
      <w:r>
        <w:rPr>
          <w:rFonts w:hint="eastAsia" w:ascii="Times New Roman" w:hAnsi="楷体" w:eastAsia="楷体"/>
        </w:rPr>
        <w:t>（一）指导思想</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以习近平新时代中国特色社会主义思想为指导，全面贯彻落实</w:t>
      </w:r>
      <w:r>
        <w:rPr>
          <w:rFonts w:hint="eastAsia" w:ascii="Times New Roman" w:hAnsi="仿宋_GB2312" w:eastAsia="仿宋_GB2312"/>
          <w:lang w:eastAsia="zh-CN"/>
        </w:rPr>
        <w:t>党的二十大精神</w:t>
      </w:r>
      <w:r>
        <w:rPr>
          <w:rFonts w:hint="eastAsia" w:ascii="Times New Roman" w:hAnsi="仿宋_GB2312" w:eastAsia="仿宋_GB2312"/>
        </w:rPr>
        <w:t>，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widowControl w:val="0"/>
        <w:spacing w:line="586" w:lineRule="exact"/>
        <w:ind w:firstLine="31680"/>
        <w:rPr>
          <w:rFonts w:ascii="Times New Roman" w:hAnsi="Times New Roman" w:eastAsia="楷体"/>
        </w:rPr>
      </w:pPr>
      <w:r>
        <w:rPr>
          <w:rFonts w:hint="eastAsia" w:ascii="Times New Roman" w:hAnsi="楷体" w:eastAsia="楷体"/>
        </w:rPr>
        <w:t>（二）基本原则</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1. </w:t>
      </w:r>
      <w:r>
        <w:rPr>
          <w:rFonts w:hint="eastAsia" w:ascii="Times New Roman" w:hAnsi="仿宋_GB2312" w:eastAsia="仿宋_GB2312"/>
        </w:rPr>
        <w:t>坚持党的全面领导。把握儿童事业发展的政治方向，贯彻落实党中央关于儿童事业发展的决策部署以及自治区党委、市委和区委工作要求，切实把党的领导贯彻到儿童事业发展的全过程和各方面。</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2. </w:t>
      </w:r>
      <w:r>
        <w:rPr>
          <w:rFonts w:hint="eastAsia" w:ascii="Times New Roman" w:hAnsi="仿宋_GB2312" w:eastAsia="仿宋_GB2312"/>
        </w:rPr>
        <w:t>坚持对儿童发展的优先保障。在推动出台地方性法规、制定政策、编制规划、部署工作中优先考虑儿童的利益和发展需求。</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3. </w:t>
      </w:r>
      <w:r>
        <w:rPr>
          <w:rFonts w:hint="eastAsia" w:ascii="Times New Roman" w:hAnsi="仿宋_GB2312" w:eastAsia="仿宋_GB2312"/>
        </w:rPr>
        <w:t>坚持促进儿童全面发展。尊重儿童的人格尊严，遵循儿童身心发展特点和规律，保障儿童身心健康，促进儿童在德智体美劳各方面全面发展。</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4. </w:t>
      </w:r>
      <w:r>
        <w:rPr>
          <w:rFonts w:hint="eastAsia" w:ascii="Times New Roman" w:hAnsi="仿宋_GB2312" w:eastAsia="仿宋_GB2312"/>
        </w:rPr>
        <w:t>坚持保障儿童平等发展。创造公平社会环境，消除对儿童一切形式的歧视，保障所有儿童平等享有发展权利和机会。</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5. </w:t>
      </w:r>
      <w:r>
        <w:rPr>
          <w:rFonts w:hint="eastAsia" w:ascii="Times New Roman" w:hAnsi="仿宋_GB2312" w:eastAsia="仿宋_GB2312"/>
        </w:rPr>
        <w:t>坚持鼓励儿童参与。尊重儿童主体地位，鼓励和支持儿童参与家庭、社会和文化生活，创造有利于儿童参与的社会环境。</w:t>
      </w:r>
    </w:p>
    <w:p>
      <w:pPr>
        <w:widowControl w:val="0"/>
        <w:spacing w:line="586" w:lineRule="exact"/>
        <w:ind w:firstLine="31680"/>
        <w:rPr>
          <w:rFonts w:ascii="Times New Roman" w:hAnsi="Times New Roman" w:eastAsia="楷体"/>
        </w:rPr>
      </w:pPr>
      <w:r>
        <w:rPr>
          <w:rFonts w:hint="eastAsia" w:ascii="Times New Roman" w:hAnsi="楷体" w:eastAsia="楷体"/>
        </w:rPr>
        <w:t>（三）总体目标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保障儿童权利的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w:t>
      </w:r>
      <w:r>
        <w:rPr>
          <w:rFonts w:ascii="Times New Roman" w:hAnsi="Times New Roman" w:eastAsia="仿宋_GB2312"/>
        </w:rPr>
        <w:t xml:space="preserve"> </w:t>
      </w:r>
      <w:r>
        <w:rPr>
          <w:rFonts w:hint="eastAsia" w:ascii="Times New Roman" w:hAnsi="仿宋_GB2312" w:eastAsia="仿宋_GB2312"/>
        </w:rPr>
        <w:t>环境、法律保护等领域的权利进一步实现，思想道德素养和全面发展水平显著提升，获得感、幸福感、安全感明显增强。展望</w:t>
      </w:r>
      <w:r>
        <w:rPr>
          <w:rFonts w:ascii="Times New Roman" w:hAnsi="Times New Roman" w:eastAsia="仿宋_GB2312"/>
        </w:rPr>
        <w:t xml:space="preserve"> 2035 </w:t>
      </w:r>
      <w:r>
        <w:rPr>
          <w:rFonts w:hint="eastAsia" w:ascii="Times New Roman" w:hAnsi="仿宋_GB2312" w:eastAsia="仿宋_GB2312"/>
        </w:rPr>
        <w:t>年，与我区经济社会发展远景目标相适应，儿童优先原则全面贯彻，儿童全面发展取得更为明显的实质性进展，广大儿童成长为建设社会主义现代化强国、担当民族复兴大任的时代新人。</w:t>
      </w:r>
      <w:r>
        <w:rPr>
          <w:rFonts w:ascii="Times New Roman" w:hAnsi="Times New Roman" w:eastAsia="仿宋_GB2312"/>
        </w:rPr>
        <w:t xml:space="preserve">  </w:t>
      </w:r>
    </w:p>
    <w:p>
      <w:pPr>
        <w:widowControl w:val="0"/>
        <w:spacing w:line="586" w:lineRule="exact"/>
        <w:ind w:firstLine="31680"/>
        <w:rPr>
          <w:rFonts w:ascii="Times New Roman" w:hAnsi="Times New Roman" w:eastAsia="黑体"/>
        </w:rPr>
      </w:pPr>
      <w:r>
        <w:rPr>
          <w:rFonts w:hint="eastAsia" w:ascii="Times New Roman" w:hAnsi="黑体" w:eastAsia="黑体"/>
        </w:rPr>
        <w:t>二、发展领域、主要目标和策略措施</w:t>
      </w:r>
    </w:p>
    <w:p>
      <w:pPr>
        <w:widowControl w:val="0"/>
        <w:spacing w:line="586" w:lineRule="exact"/>
        <w:ind w:firstLine="31680"/>
        <w:rPr>
          <w:rFonts w:ascii="Times New Roman" w:hAnsi="Times New Roman" w:eastAsia="楷体"/>
        </w:rPr>
      </w:pPr>
      <w:r>
        <w:rPr>
          <w:rFonts w:hint="eastAsia" w:ascii="Times New Roman" w:hAnsi="楷体" w:eastAsia="楷体"/>
        </w:rPr>
        <w:t>（一）儿童与健康</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覆盖城乡的儿童健康服务体系更加完善，儿童医疗保健服务能力明显增强，儿童健康水平不断提高。</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普及儿童健康生活方式，提高儿童及其照护人健康素养。</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新生儿、婴儿和</w:t>
      </w:r>
      <w:r>
        <w:rPr>
          <w:rFonts w:ascii="Times New Roman" w:hAnsi="Times New Roman" w:eastAsia="仿宋_GB2312"/>
        </w:rPr>
        <w:t xml:space="preserve"> 5 </w:t>
      </w:r>
      <w:r>
        <w:rPr>
          <w:rFonts w:hint="eastAsia" w:ascii="Times New Roman" w:hAnsi="仿宋_GB2312" w:eastAsia="仿宋_GB2312"/>
        </w:rPr>
        <w:t>岁以下儿童死亡率分别降至</w:t>
      </w:r>
      <w:r>
        <w:rPr>
          <w:rFonts w:ascii="Times New Roman" w:hAnsi="Times New Roman" w:eastAsia="仿宋_GB2312"/>
        </w:rPr>
        <w:t xml:space="preserve"> 3.0‰</w:t>
      </w:r>
      <w:r>
        <w:rPr>
          <w:rFonts w:hint="eastAsia" w:ascii="Times New Roman" w:hAnsi="仿宋_GB2312" w:eastAsia="仿宋_GB2312"/>
        </w:rPr>
        <w:t>、</w:t>
      </w:r>
      <w:r>
        <w:rPr>
          <w:rFonts w:ascii="Times New Roman" w:hAnsi="Times New Roman" w:eastAsia="仿宋_GB2312"/>
        </w:rPr>
        <w:t>5.0‰</w:t>
      </w:r>
      <w:r>
        <w:rPr>
          <w:rFonts w:hint="eastAsia" w:ascii="Times New Roman" w:hAnsi="仿宋_GB2312" w:eastAsia="仿宋_GB2312"/>
        </w:rPr>
        <w:t>和</w:t>
      </w:r>
      <w:r>
        <w:rPr>
          <w:rFonts w:ascii="Times New Roman" w:hAnsi="Times New Roman" w:eastAsia="仿宋_GB2312"/>
        </w:rPr>
        <w:t xml:space="preserve"> 6.0‰</w:t>
      </w:r>
      <w:r>
        <w:rPr>
          <w:rFonts w:hint="eastAsia" w:ascii="Times New Roman" w:hAnsi="仿宋_GB2312" w:eastAsia="仿宋_GB2312"/>
        </w:rPr>
        <w:t>以下，城乡差距逐步缩小。</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构建完善覆盖婚前、孕前、孕期、新生儿和儿童各阶段的出生缺陷防治体系，预防和控制出生缺陷。</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儿童常见疾病和恶性肿瘤等严重危害儿童健康的疾病得到有效防治。</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适龄儿童免疫规划疫苗接种率以乡（街道）为单位保持在</w:t>
      </w:r>
      <w:r>
        <w:rPr>
          <w:rFonts w:ascii="Times New Roman" w:hAnsi="Times New Roman" w:eastAsia="仿宋_GB2312"/>
        </w:rPr>
        <w:t xml:space="preserve"> 90%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促进城乡儿童早期发展服务供给，普及儿童早期发展的知识、方法和技能。</w:t>
      </w:r>
    </w:p>
    <w:p>
      <w:pPr>
        <w:widowControl w:val="0"/>
        <w:numPr>
          <w:ilvl w:val="0"/>
          <w:numId w:val="18"/>
        </w:numPr>
        <w:spacing w:line="586" w:lineRule="exact"/>
        <w:ind w:firstLine="31680"/>
        <w:rPr>
          <w:rFonts w:ascii="Times New Roman" w:hAnsi="Times New Roman" w:eastAsia="仿宋_GB2312"/>
        </w:rPr>
      </w:pPr>
      <w:r>
        <w:rPr>
          <w:rFonts w:ascii="Times New Roman" w:hAnsi="Times New Roman" w:eastAsia="仿宋_GB2312"/>
        </w:rPr>
        <w:t xml:space="preserve">5 </w:t>
      </w:r>
      <w:r>
        <w:rPr>
          <w:rFonts w:hint="eastAsia" w:ascii="Times New Roman" w:hAnsi="仿宋_GB2312" w:eastAsia="仿宋_GB2312"/>
        </w:rPr>
        <w:t>岁以下儿童贫血率和生长迟缓率分别控制在</w:t>
      </w:r>
      <w:r>
        <w:rPr>
          <w:rFonts w:ascii="Times New Roman" w:hAnsi="Times New Roman" w:eastAsia="仿宋_GB2312"/>
        </w:rPr>
        <w:t>10%</w:t>
      </w:r>
      <w:r>
        <w:rPr>
          <w:rFonts w:hint="eastAsia" w:ascii="Times New Roman" w:hAnsi="仿宋_GB2312" w:eastAsia="仿宋_GB2312"/>
        </w:rPr>
        <w:t>和</w:t>
      </w:r>
      <w:r>
        <w:rPr>
          <w:rFonts w:ascii="Times New Roman" w:hAnsi="Times New Roman" w:eastAsia="仿宋_GB2312"/>
        </w:rPr>
        <w:t>5%</w:t>
      </w:r>
      <w:r>
        <w:rPr>
          <w:rFonts w:hint="eastAsia" w:ascii="Times New Roman" w:hAnsi="仿宋_GB2312" w:eastAsia="仿宋_GB2312"/>
        </w:rPr>
        <w:t>以下，儿童超重、肥胖上升趋势得到有效控制。</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重型地中海贫血患儿出生率控制在</w:t>
      </w:r>
      <w:r>
        <w:rPr>
          <w:rFonts w:ascii="Times New Roman" w:hAnsi="Times New Roman" w:eastAsia="仿宋_GB2312"/>
        </w:rPr>
        <w:t xml:space="preserve"> 0.3/</w:t>
      </w:r>
      <w:r>
        <w:rPr>
          <w:rFonts w:hint="eastAsia" w:ascii="Times New Roman" w:hAnsi="仿宋_GB2312" w:eastAsia="仿宋_GB2312"/>
        </w:rPr>
        <w:t>万以下。</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重视儿童口腔保健和疾病预防，降低龋患率。</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儿童新发近视率明显下降，小学生近视率降至</w:t>
      </w:r>
      <w:r>
        <w:rPr>
          <w:rFonts w:ascii="Times New Roman" w:hAnsi="Times New Roman" w:eastAsia="仿宋_GB2312"/>
        </w:rPr>
        <w:t>38%</w:t>
      </w:r>
      <w:r>
        <w:rPr>
          <w:rFonts w:hint="eastAsia" w:ascii="Times New Roman" w:hAnsi="仿宋_GB2312" w:eastAsia="仿宋_GB2312"/>
        </w:rPr>
        <w:t>以下，初中生近视率降至</w:t>
      </w:r>
      <w:r>
        <w:rPr>
          <w:rFonts w:ascii="Times New Roman" w:hAnsi="Times New Roman" w:eastAsia="仿宋_GB2312"/>
        </w:rPr>
        <w:t>60%</w:t>
      </w:r>
      <w:r>
        <w:rPr>
          <w:rFonts w:hint="eastAsia" w:ascii="Times New Roman" w:hAnsi="仿宋_GB2312" w:eastAsia="仿宋_GB2312"/>
        </w:rPr>
        <w:t>以下，高中阶段学生近视率降至</w:t>
      </w:r>
      <w:r>
        <w:rPr>
          <w:rFonts w:ascii="Times New Roman" w:hAnsi="Times New Roman" w:eastAsia="仿宋_GB2312"/>
        </w:rPr>
        <w:t>70%</w:t>
      </w:r>
      <w:r>
        <w:rPr>
          <w:rFonts w:hint="eastAsia" w:ascii="Times New Roman" w:hAnsi="仿宋_GB2312" w:eastAsia="仿宋_GB2312"/>
        </w:rPr>
        <w:t>以下。</w:t>
      </w:r>
      <w:r>
        <w:rPr>
          <w:rFonts w:ascii="Times New Roman" w:hAnsi="Times New Roman" w:eastAsia="仿宋_GB2312"/>
        </w:rPr>
        <w:t xml:space="preserve">0—6 </w:t>
      </w:r>
      <w:r>
        <w:rPr>
          <w:rFonts w:hint="eastAsia" w:ascii="Times New Roman" w:hAnsi="仿宋_GB2312" w:eastAsia="仿宋_GB2312"/>
        </w:rPr>
        <w:t>岁儿童眼保健和视力检查覆盖率达到</w:t>
      </w:r>
      <w:r>
        <w:rPr>
          <w:rFonts w:ascii="Times New Roman" w:hAnsi="Times New Roman" w:eastAsia="仿宋_GB2312"/>
        </w:rPr>
        <w:t xml:space="preserve"> 90%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增强儿童体质，中小学生国家学生体质健康标准达标优良率达到</w:t>
      </w:r>
      <w:r>
        <w:rPr>
          <w:rFonts w:ascii="Times New Roman" w:hAnsi="Times New Roman" w:eastAsia="仿宋_GB2312"/>
        </w:rPr>
        <w:t>60%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增强儿童心理健康服务能力，提升儿童心理健康水平。</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适龄儿童普遍接受性教育，儿童性健康服务可及性明显提高。</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优先保障儿童健康。将儿童健康理念融入经济社会发展政策，将儿童健康主要指标纳入政府目标和责任考核。完善涵盖儿童的基本医疗卫生制度，加强儿童医疗保障政策与公共卫生政策衔接。加大对儿童医疗卫生与健康事业的投入力度，支持少数民族居住区和乡村振兴重点村的儿童健康事业发展。逐步实现基本妇幼健康服务均等化。依托国家和自治区统一的妇幼健康信息平台，推动妇幼健康信息平台与电子健康档案的互联互通和信息共享，完善妇幼健康大数据和统计调查制度，推行</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妇幼健康</w:t>
      </w:r>
      <w:r>
        <w:rPr>
          <w:rFonts w:ascii="Times New Roman" w:hAnsi="Times New Roman" w:eastAsia="仿宋_GB2312"/>
        </w:rPr>
        <w:t>”</w:t>
      </w:r>
      <w:r>
        <w:rPr>
          <w:rFonts w:hint="eastAsia" w:ascii="Times New Roman" w:hAnsi="仿宋_GB2312" w:eastAsia="仿宋_GB2312"/>
        </w:rPr>
        <w:t>服务模式，实现儿童健康全</w:t>
      </w:r>
      <w:r>
        <w:rPr>
          <w:rFonts w:ascii="Times New Roman" w:hAnsi="Times New Roman" w:eastAsia="仿宋_GB2312"/>
        </w:rPr>
        <w:t xml:space="preserve"> </w:t>
      </w:r>
      <w:r>
        <w:rPr>
          <w:rFonts w:hint="eastAsia" w:ascii="Times New Roman" w:hAnsi="仿宋_GB2312" w:eastAsia="仿宋_GB2312"/>
        </w:rPr>
        <w:t>周期全过程管理和服务的信息化、智能化。开展</w:t>
      </w:r>
      <w:r>
        <w:rPr>
          <w:rFonts w:ascii="Times New Roman" w:hAnsi="Times New Roman" w:eastAsia="仿宋_GB2312"/>
        </w:rPr>
        <w:t>“</w:t>
      </w:r>
      <w:r>
        <w:rPr>
          <w:rFonts w:hint="eastAsia" w:ascii="Times New Roman" w:hAnsi="仿宋_GB2312" w:eastAsia="仿宋_GB2312"/>
        </w:rPr>
        <w:t>儿童健康综合发展示范县</w:t>
      </w:r>
      <w:r>
        <w:rPr>
          <w:rFonts w:ascii="Times New Roman" w:hAnsi="Times New Roman" w:eastAsia="仿宋_GB2312"/>
        </w:rPr>
        <w:t>”</w:t>
      </w:r>
      <w:r>
        <w:rPr>
          <w:rFonts w:hint="eastAsia" w:ascii="Times New Roman" w:hAnsi="仿宋_GB2312" w:eastAsia="仿宋_GB2312"/>
        </w:rPr>
        <w:t>创建活动。</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完善儿童健康服务体系。建立完善以乡卫生院、社区卫生服务中心为枢纽，村卫生室为基础的基层儿童保健服务网络，每所乡卫生院、社区卫生服务中心至少配备</w:t>
      </w:r>
      <w:r>
        <w:rPr>
          <w:rFonts w:ascii="Times New Roman" w:hAnsi="Times New Roman" w:eastAsia="仿宋_GB2312"/>
        </w:rPr>
        <w:t xml:space="preserve"> 1 </w:t>
      </w:r>
      <w:r>
        <w:rPr>
          <w:rFonts w:hint="eastAsia" w:ascii="Times New Roman" w:hAnsi="仿宋_GB2312" w:eastAsia="仿宋_GB2312"/>
        </w:rPr>
        <w:t>名提供规范儿童基本医疗服务的全科医生，至少配备</w:t>
      </w:r>
      <w:r>
        <w:rPr>
          <w:rFonts w:ascii="Times New Roman" w:hAnsi="Times New Roman" w:eastAsia="仿宋_GB2312"/>
        </w:rPr>
        <w:t xml:space="preserve"> 2 </w:t>
      </w:r>
      <w:r>
        <w:rPr>
          <w:rFonts w:hint="eastAsia" w:ascii="Times New Roman" w:hAnsi="仿宋_GB2312" w:eastAsia="仿宋_GB2312"/>
        </w:rPr>
        <w:t>名专业从事儿童保健的医生。完善儿童急救体系。加快儿童医学人才培养，提高全科医生的儿科和儿童保健专业技能，提高儿科医务人员薪酬待遇。</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w:t>
      </w:r>
      <w:r>
        <w:rPr>
          <w:rFonts w:ascii="Times New Roman" w:hAnsi="Times New Roman" w:eastAsia="仿宋_GB2312"/>
        </w:rPr>
        <w:t>“</w:t>
      </w:r>
      <w:r>
        <w:rPr>
          <w:rFonts w:hint="eastAsia" w:ascii="Times New Roman" w:hAnsi="仿宋_GB2312" w:eastAsia="仿宋_GB2312"/>
        </w:rPr>
        <w:t>孕妇学校</w:t>
      </w:r>
      <w:r>
        <w:rPr>
          <w:rFonts w:ascii="Times New Roman" w:hAnsi="Times New Roman" w:eastAsia="仿宋_GB2312"/>
        </w:rPr>
        <w:t xml:space="preserve">” </w:t>
      </w:r>
      <w:r>
        <w:rPr>
          <w:rFonts w:hint="eastAsia" w:ascii="Times New Roman" w:hAnsi="仿宋_GB2312" w:eastAsia="仿宋_GB2312"/>
        </w:rPr>
        <w:t>和家长课堂，鼓励医疗机构、医务人员、相关社会组织等开展健康科普活动。预防和制止儿童吸烟（含电子烟）、酗酒，保护儿童远离毒品。</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保障新生儿安全与健康。深入实施危重新生儿筛查与评估、高危新生儿专案管理、危急重症救治、新生儿死亡评审等制度。加强新生儿规范化访视工作，新生儿访视率保持在</w:t>
      </w:r>
      <w:r>
        <w:rPr>
          <w:rFonts w:ascii="Times New Roman" w:hAnsi="Times New Roman" w:eastAsia="仿宋_GB2312"/>
        </w:rPr>
        <w:t xml:space="preserve"> 90%</w:t>
      </w:r>
      <w:r>
        <w:rPr>
          <w:rFonts w:hint="eastAsia" w:ascii="Times New Roman" w:hAnsi="仿宋_GB2312" w:eastAsia="仿宋_GB2312"/>
        </w:rPr>
        <w:t>以上。完善医疗机构产科、新生儿科质量规范化管理体系，加强新生儿保健专科建设。依托现有机构加强危重新生儿救治中心建设，强化危重新生儿救治保障。加强对家庭、社区婴幼儿照护支持和指导，促进婴幼儿健康成长。</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加强出生缺陷综合防治。建立多部门联动防治出生缺陷的工作机制，落实出生缺陷三级防治措施，加强相关知识普及和出生缺陷防控咨询，巩固婚姻登记、婚前医学检查、孕前优生健康检查和生育指导</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模式。强化婚前孕前保健，提升产前筛查和诊断能力，推动围孕期、产前产后一体化管理服务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地中海贫血防治。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加强地中海贫血患者的移植治疗工作，规范患者治疗，对符合条件的患者给予医疗救助，减轻患者医疗负担。</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加强儿童保健服务和管理。加强儿童保健门诊标准化、规范化建设，提升儿童保健服务质量。扎实开展</w:t>
      </w:r>
      <w:r>
        <w:rPr>
          <w:rFonts w:ascii="Times New Roman" w:hAnsi="Times New Roman" w:eastAsia="仿宋_GB2312"/>
        </w:rPr>
        <w:t xml:space="preserve"> 0—6 </w:t>
      </w:r>
      <w:r>
        <w:rPr>
          <w:rFonts w:hint="eastAsia" w:ascii="Times New Roman" w:hAnsi="仿宋_GB2312" w:eastAsia="仿宋_GB2312"/>
        </w:rPr>
        <w:t>岁儿童健康管理工作，</w:t>
      </w:r>
      <w:r>
        <w:rPr>
          <w:rFonts w:ascii="Times New Roman" w:hAnsi="Times New Roman" w:eastAsia="仿宋_GB2312"/>
        </w:rPr>
        <w:t xml:space="preserve">3 </w:t>
      </w:r>
      <w:r>
        <w:rPr>
          <w:rFonts w:hint="eastAsia" w:ascii="Times New Roman" w:hAnsi="仿宋_GB2312" w:eastAsia="仿宋_GB2312"/>
        </w:rPr>
        <w:t>岁以下儿童系统管理率和</w:t>
      </w:r>
      <w:r>
        <w:rPr>
          <w:rFonts w:ascii="Times New Roman" w:hAnsi="Times New Roman" w:eastAsia="仿宋_GB2312"/>
        </w:rPr>
        <w:t xml:space="preserve"> 7 </w:t>
      </w:r>
      <w:r>
        <w:rPr>
          <w:rFonts w:hint="eastAsia" w:ascii="Times New Roman" w:hAnsi="仿宋_GB2312" w:eastAsia="仿宋_GB2312"/>
        </w:rPr>
        <w:t>岁以下儿童健康管理率保持在</w:t>
      </w:r>
      <w:r>
        <w:rPr>
          <w:rFonts w:ascii="Times New Roman" w:hAnsi="Times New Roman" w:eastAsia="仿宋_GB2312"/>
        </w:rPr>
        <w:t xml:space="preserve"> 90%</w:t>
      </w:r>
      <w:r>
        <w:rPr>
          <w:rFonts w:hint="eastAsia" w:ascii="Times New Roman" w:hAnsi="仿宋_GB2312" w:eastAsia="仿宋_GB2312"/>
        </w:rPr>
        <w:t>以上。推进以视力、听力、肢体、智力及孤独症等五类残疾为重点的</w:t>
      </w:r>
      <w:r>
        <w:rPr>
          <w:rFonts w:ascii="Times New Roman" w:hAnsi="Times New Roman" w:eastAsia="仿宋_GB2312"/>
        </w:rPr>
        <w:t xml:space="preserve"> 0—6 </w:t>
      </w:r>
      <w:r>
        <w:rPr>
          <w:rFonts w:hint="eastAsia" w:ascii="Times New Roman" w:hAnsi="仿宋_GB2312" w:eastAsia="仿宋_GB2312"/>
        </w:rPr>
        <w:t>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强化儿童疾病防治。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鼓励支持儿童疾病防治科技创新。加强罕见病管理。推广应用中医儿科适宜技术、药物。</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加强儿童免疫规划疫苗管理和预防接种。扩大七星免疫规划，维持较高水平的免疫规划疫苗接种率。加强疫苗流通和预防接种管理。完善预防接种异常反应补偿相关政策。</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地区儿童、困境儿童的早期发展服务模式。</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改善儿童营养状况。关注儿童生命早期</w:t>
      </w:r>
      <w:r>
        <w:rPr>
          <w:rFonts w:ascii="Times New Roman" w:hAnsi="Times New Roman" w:eastAsia="仿宋_GB2312"/>
        </w:rPr>
        <w:t xml:space="preserve"> 1000 </w:t>
      </w:r>
      <w:r>
        <w:rPr>
          <w:rFonts w:hint="eastAsia" w:ascii="Times New Roman" w:hAnsi="仿宋_GB2312" w:eastAsia="仿宋_GB2312"/>
        </w:rPr>
        <w:t>天营养，</w:t>
      </w:r>
      <w:r>
        <w:rPr>
          <w:rFonts w:ascii="Times New Roman" w:hAnsi="Times New Roman" w:eastAsia="仿宋_GB2312"/>
        </w:rPr>
        <w:t xml:space="preserve"> </w:t>
      </w:r>
      <w:r>
        <w:rPr>
          <w:rFonts w:hint="eastAsia" w:ascii="Times New Roman" w:hAnsi="仿宋_GB2312" w:eastAsia="仿宋_GB2312"/>
        </w:rPr>
        <w:t>开展孕前、孕产期营养与膳食评价指导。实施母乳喂养促进行动，倡导母乳喂养。强化爱婴医院管理，加强公共场所和工作场所母婴设施建设，</w:t>
      </w:r>
      <w:r>
        <w:rPr>
          <w:rFonts w:ascii="Times New Roman" w:hAnsi="Times New Roman" w:eastAsia="仿宋_GB2312"/>
        </w:rPr>
        <w:t xml:space="preserve">6 </w:t>
      </w:r>
      <w:r>
        <w:rPr>
          <w:rFonts w:hint="eastAsia" w:ascii="Times New Roman" w:hAnsi="仿宋_GB2312" w:eastAsia="仿宋_GB2312"/>
        </w:rPr>
        <w:t>个月内婴儿纯母乳喂养率达到</w:t>
      </w:r>
      <w:r>
        <w:rPr>
          <w:rFonts w:ascii="Times New Roman" w:hAnsi="Times New Roman" w:eastAsia="仿宋_GB2312"/>
        </w:rPr>
        <w:t xml:space="preserve"> 50%</w:t>
      </w:r>
      <w:r>
        <w:rPr>
          <w:rFonts w:hint="eastAsia" w:ascii="Times New Roman" w:hAnsi="仿宋_GB2312" w:eastAsia="仿宋_GB2312"/>
        </w:rPr>
        <w:t>以上。普及为</w:t>
      </w:r>
      <w:r>
        <w:rPr>
          <w:rFonts w:ascii="Times New Roman" w:hAnsi="Times New Roman" w:eastAsia="仿宋_GB2312"/>
        </w:rPr>
        <w:t xml:space="preserve"> 6 </w:t>
      </w:r>
      <w:r>
        <w:rPr>
          <w:rFonts w:hint="eastAsia" w:ascii="Times New Roman" w:hAnsi="仿宋_GB2312" w:eastAsia="仿宋_GB2312"/>
        </w:rPr>
        <w:t>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加强儿童口腔保健。加强对儿童口腔疾病的预防，</w:t>
      </w:r>
      <w:r>
        <w:rPr>
          <w:rFonts w:ascii="Times New Roman" w:hAnsi="Times New Roman" w:eastAsia="仿宋_GB2312"/>
        </w:rPr>
        <w:t xml:space="preserve">12 </w:t>
      </w:r>
      <w:r>
        <w:rPr>
          <w:rFonts w:hint="eastAsia" w:ascii="Times New Roman" w:hAnsi="仿宋_GB2312" w:eastAsia="仿宋_GB2312"/>
        </w:rPr>
        <w:t>岁儿童龋患率控制在</w:t>
      </w:r>
      <w:r>
        <w:rPr>
          <w:rFonts w:ascii="Times New Roman" w:hAnsi="Times New Roman" w:eastAsia="仿宋_GB2312"/>
        </w:rPr>
        <w:t xml:space="preserve"> 25%</w:t>
      </w:r>
      <w:r>
        <w:rPr>
          <w:rFonts w:hint="eastAsia" w:ascii="Times New Roman" w:hAnsi="Times New Roman" w:eastAsia="仿宋_GB2312"/>
        </w:rPr>
        <w:t>以内。建设儿童友好型的口腔诊疗环境，</w:t>
      </w:r>
      <w:r>
        <w:rPr>
          <w:rFonts w:ascii="Times New Roman" w:hAnsi="Times New Roman" w:eastAsia="仿宋_GB2312"/>
        </w:rPr>
        <w:t xml:space="preserve"> </w:t>
      </w:r>
      <w:r>
        <w:rPr>
          <w:rFonts w:hint="eastAsia" w:ascii="Times New Roman" w:hAnsi="Times New Roman" w:eastAsia="仿宋_GB2312"/>
        </w:rPr>
        <w:t>加强儿童口腔专业医疗保健队伍建设，鼓励技术服务创新，提升儿童口腔疾病防治服务能力。积极开展儿童口腔卫生保健的科普宣传，倡导有效清洁牙齿，养成良好饮食习惯，合理使用含氟牙膏。</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有效控制儿童近视。加强</w:t>
      </w:r>
      <w:r>
        <w:rPr>
          <w:rFonts w:ascii="Times New Roman" w:hAnsi="Times New Roman" w:eastAsia="仿宋_GB2312"/>
        </w:rPr>
        <w:t xml:space="preserve"> 0—6 </w:t>
      </w:r>
      <w:r>
        <w:rPr>
          <w:rFonts w:hint="eastAsia" w:ascii="Times New Roman" w:hAnsi="Times New Roman" w:eastAsia="仿宋_GB2312"/>
        </w:rPr>
        <w:t>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w:t>
      </w:r>
      <w:r>
        <w:rPr>
          <w:rFonts w:ascii="Times New Roman" w:hAnsi="Times New Roman" w:eastAsia="仿宋_GB2312"/>
        </w:rPr>
        <w:t xml:space="preserve"> 1 </w:t>
      </w:r>
      <w:r>
        <w:rPr>
          <w:rFonts w:hint="eastAsia" w:ascii="Times New Roman" w:hAnsi="Times New Roman" w:eastAsia="仿宋_GB2312"/>
        </w:rPr>
        <w:t>小时。</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增强儿童身体素质。推进阳光体育运动，在开足开齐体育与健康课的基础上，保质保量上好体育和健康课。保障儿童每天至少</w:t>
      </w:r>
      <w:r>
        <w:rPr>
          <w:rFonts w:ascii="Times New Roman" w:hAnsi="Times New Roman" w:eastAsia="仿宋_GB2312"/>
        </w:rPr>
        <w:t xml:space="preserve"> 1 </w:t>
      </w:r>
      <w:r>
        <w:rPr>
          <w:rFonts w:hint="eastAsia" w:ascii="Times New Roman" w:hAnsi="Times New Roman" w:eastAsia="仿宋_GB2312"/>
        </w:rPr>
        <w:t>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帮助儿童养成健康行为和生活方式。进一步加大户外运动、健身休闲等配套公共基础设施建设力度。合理安排儿童作息，保证每天睡眠时间小学生达到</w:t>
      </w:r>
      <w:r>
        <w:rPr>
          <w:rFonts w:ascii="Times New Roman" w:hAnsi="Times New Roman" w:eastAsia="仿宋_GB2312"/>
        </w:rPr>
        <w:t xml:space="preserve"> 10 </w:t>
      </w:r>
      <w:r>
        <w:rPr>
          <w:rFonts w:hint="eastAsia" w:ascii="Times New Roman" w:hAnsi="Times New Roman" w:eastAsia="仿宋_GB2312"/>
        </w:rPr>
        <w:t>小时、初中生达到</w:t>
      </w:r>
      <w:r>
        <w:rPr>
          <w:rFonts w:ascii="Times New Roman" w:hAnsi="Times New Roman" w:eastAsia="仿宋_GB2312"/>
        </w:rPr>
        <w:t xml:space="preserve"> 9 </w:t>
      </w:r>
      <w:r>
        <w:rPr>
          <w:rFonts w:hint="eastAsia" w:ascii="Times New Roman" w:hAnsi="Times New Roman" w:eastAsia="仿宋_GB2312"/>
        </w:rPr>
        <w:t>小时，高中生达到</w:t>
      </w:r>
      <w:r>
        <w:rPr>
          <w:rFonts w:ascii="Times New Roman" w:hAnsi="Times New Roman" w:eastAsia="仿宋_GB2312"/>
        </w:rPr>
        <w:t>8</w:t>
      </w:r>
      <w:r>
        <w:rPr>
          <w:rFonts w:hint="eastAsia" w:ascii="Times New Roman" w:hAnsi="Times New Roman" w:eastAsia="仿宋_GB2312"/>
        </w:rPr>
        <w:t>小时。</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困境儿童心理发展需要。提高教师、家长预防和识别儿童心理行为异常的能力，大力培养儿童心理健康服务人才。</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加强防治艾滋病宣传。预防未成年女性妊娠和人流发生。在中小学校广泛开展预防艾滋病工作。</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加强儿童健康领域的科技创新。围绕儿童重大疾病的预防、诊断、治疗、康复和健康管理开展科技攻关和技术开发应用。加强儿科科技创新基地、平台建设。鼓励儿童用药研发生产，加强儿童用药研发注册指导，积极推动扩大国家基本药物目录中儿科用药品种和剂型范围。推动儿童健康科技国际交流合作。</w:t>
      </w:r>
    </w:p>
    <w:p>
      <w:pPr>
        <w:widowControl w:val="0"/>
        <w:spacing w:line="586" w:lineRule="exact"/>
        <w:ind w:firstLine="31680"/>
        <w:rPr>
          <w:rFonts w:ascii="Times New Roman" w:hAnsi="Times New Roman" w:eastAsia="楷体"/>
        </w:rPr>
      </w:pPr>
      <w:r>
        <w:rPr>
          <w:rFonts w:hint="eastAsia" w:ascii="Times New Roman" w:hAnsi="Times New Roman" w:eastAsia="楷体"/>
        </w:rPr>
        <w:t>（二）儿童与安全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减少儿童伤害所致死亡和残疾。儿童伤害死亡率以</w:t>
      </w:r>
      <w:r>
        <w:rPr>
          <w:rFonts w:ascii="Times New Roman" w:hAnsi="Times New Roman" w:eastAsia="仿宋_GB2312"/>
        </w:rPr>
        <w:t>2020</w:t>
      </w:r>
      <w:r>
        <w:rPr>
          <w:rFonts w:hint="eastAsia" w:ascii="Times New Roman" w:hAnsi="Times New Roman" w:eastAsia="仿宋_GB2312"/>
        </w:rPr>
        <w:t>年数据为基数下降</w:t>
      </w:r>
      <w:r>
        <w:rPr>
          <w:rFonts w:ascii="Times New Roman" w:hAnsi="Times New Roman" w:eastAsia="仿宋_GB2312"/>
        </w:rPr>
        <w:t xml:space="preserve"> 20%</w:t>
      </w:r>
      <w:r>
        <w:rPr>
          <w:rFonts w:hint="eastAsia" w:ascii="Times New Roman" w:hAnsi="Times New Roman" w:eastAsia="仿宋_GB2312"/>
        </w:rPr>
        <w:t>。</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减少儿童跌倒、跌落、烧烫伤和中毒等伤害的发生、致残和死亡。</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排查消除溺水隐患，儿童溺水死亡率持续下降。</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推广使用儿童安全座椅、安全头盔，儿童出行安全得到有效保障。</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儿童食品安全得到有效保障。</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提升儿童用品质量安全水平。</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预防和制止针对儿童一切形式的暴力。</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提高对学生欺凌的综合治理能力，预防和有效处置学生欺凌。</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预防和干预儿童沉迷网络，有效治理不良信息、隐私泄露等问题。</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加强生命教育，减少儿童自杀事件的发生。</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儿童遭受意外和暴力伤害的监测报告系统进一步完善。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创建儿童安全环境。树立儿童伤害可防可控意识，通过宣传教育、改善环境、加强执法、使用安全产品、开展评估等策略，</w:t>
      </w:r>
      <w:r>
        <w:rPr>
          <w:rFonts w:ascii="Times New Roman" w:hAnsi="Times New Roman" w:eastAsia="仿宋_GB2312"/>
        </w:rPr>
        <w:t xml:space="preserve"> </w:t>
      </w:r>
      <w:r>
        <w:rPr>
          <w:rFonts w:hint="eastAsia" w:ascii="Times New Roman" w:hAnsi="Times New Roman" w:eastAsia="仿宋_GB2312"/>
        </w:rPr>
        <w:t>创建有利于儿童成长的家庭、学校、社区安全环境。开展安全自护教育，提高儿童及其看护人安全意识，帮助其掌握安全知识技能，培养儿童安全行为习惯。落实中小学校、幼儿园、托育机构等安全管理主体责任，开展儿童防伤害、防暴力、避灾险、会自救等教育活动。</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建立健全儿童伤害防控工作体系。加大儿童伤害防控领域立法和执法力度。构建完善多部门合作的儿童伤害防控工作机制，</w:t>
      </w:r>
      <w:r>
        <w:rPr>
          <w:rFonts w:ascii="Times New Roman" w:hAnsi="Times New Roman" w:eastAsia="仿宋_GB2312"/>
        </w:rPr>
        <w:t xml:space="preserve"> </w:t>
      </w:r>
      <w:r>
        <w:rPr>
          <w:rFonts w:hint="eastAsia" w:ascii="Times New Roman" w:hAnsi="Times New Roman" w:eastAsia="仿宋_GB2312"/>
        </w:rPr>
        <w:t>鼓励社会力量参与儿童伤害防控。实施桂林市儿童伤害防控行动计划，探索创新并大力推广儿童伤害防控适宜技术，优先实施针对流动儿童、留守儿童、困境儿童的伤害防控措施。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建设并引导儿童使用安全游泳场所。</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道路交通伤害。推动完善交通安全地方性法规。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预防和控制儿童跌倒、跌落、烧烫伤、中毒等伤害。消除环境危险因素，推广使用窗户护栏、窗口限位器等防护用品，</w:t>
      </w:r>
      <w:r>
        <w:rPr>
          <w:rFonts w:ascii="Times New Roman" w:hAnsi="Times New Roman" w:eastAsia="仿宋_GB2312"/>
        </w:rPr>
        <w:t xml:space="preserve"> </w:t>
      </w:r>
      <w:r>
        <w:rPr>
          <w:rFonts w:hint="eastAsia" w:ascii="Times New Roman" w:hAnsi="Times New Roman" w:eastAsia="仿宋_GB2312"/>
        </w:rPr>
        <w:t>减少儿童跌倒、跌落。教育儿童远离火源，引导家庭分隔热源，</w:t>
      </w:r>
      <w:r>
        <w:rPr>
          <w:rFonts w:ascii="Times New Roman" w:hAnsi="Times New Roman" w:eastAsia="仿宋_GB2312"/>
        </w:rPr>
        <w:t xml:space="preserve"> </w:t>
      </w:r>
      <w:r>
        <w:rPr>
          <w:rFonts w:hint="eastAsia" w:ascii="Times New Roman" w:hAnsi="Times New Roman" w:eastAsia="仿宋_GB2312"/>
        </w:rPr>
        <w:t>安全使用家用电器，推广使用具有儿童保护功能的家用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动物咬伤。加强防灾减灾教育，提高儿童及其看护人针对地震、火灾、踩踏等的防灾避险技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加强儿童食品、药品安全监管。完善儿童食品安全标准体系。强化婴幼儿配方食品和婴幼儿辅助食品安全监管，加大婴幼儿配方乳粉产品抽检监测及不合格食品处罚力度。落实中小学校、</w:t>
      </w:r>
      <w:r>
        <w:rPr>
          <w:rFonts w:ascii="Times New Roman" w:hAnsi="Times New Roman" w:eastAsia="仿宋_GB2312"/>
        </w:rPr>
        <w:t xml:space="preserve"> </w:t>
      </w:r>
      <w:r>
        <w:rPr>
          <w:rFonts w:hint="eastAsia" w:ascii="Times New Roman" w:hAnsi="Times New Roman" w:eastAsia="仿宋_GB2312"/>
        </w:rPr>
        <w:t>幼儿园、托育机构食品安全管理主体责任，消除儿童集体用餐各环节食品安全隐患，加强校内及周边食品安全监管。加强儿童药品监管，保障儿童用药安全。严肃查处食品、药品安全违法违规行为。</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减少产品引发的儿童伤害。强化产品质量安全监管。严格执行儿童用品强制性国家标准，完善产品安全警示标识，加强儿童用品行业自律，鼓励制定技术先进的团体标准。对纳入强制性产品认证目录范围的儿童用品依法实施强制性产品认证管</w:t>
      </w:r>
      <w:r>
        <w:rPr>
          <w:rFonts w:ascii="Times New Roman" w:hAnsi="Times New Roman" w:eastAsia="仿宋_GB2312"/>
        </w:rPr>
        <w:t xml:space="preserve"> </w:t>
      </w:r>
      <w:r>
        <w:rPr>
          <w:rFonts w:hint="eastAsia" w:ascii="Times New Roman" w:hAnsi="Times New Roman" w:eastAsia="仿宋_GB2312"/>
        </w:rPr>
        <w:t>理。持续开展儿童用品质量安全守护行动，严厉查处制售假冒伪劣产品的违法行为，鼓励消费者依法投诉举报产品安全问题。加强对产品造成儿童伤害的信息监测、分析、监督检查和缺陷产品召回工作。杜绝</w:t>
      </w:r>
      <w:r>
        <w:rPr>
          <w:rFonts w:ascii="Times New Roman" w:hAnsi="Times New Roman" w:eastAsia="仿宋_GB2312"/>
        </w:rPr>
        <w:t>“</w:t>
      </w:r>
      <w:r>
        <w:rPr>
          <w:rFonts w:hint="eastAsia" w:ascii="Times New Roman" w:hAnsi="Times New Roman" w:eastAsia="仿宋_GB2312"/>
        </w:rPr>
        <w:t>毒跑道</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毒校服</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毒文具</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毒音视</w:t>
      </w:r>
      <w:r>
        <w:rPr>
          <w:rFonts w:ascii="Times New Roman" w:hAnsi="Times New Roman" w:eastAsia="仿宋_GB2312"/>
        </w:rPr>
        <w:t>”</w:t>
      </w:r>
      <w:r>
        <w:rPr>
          <w:rFonts w:hint="eastAsia" w:ascii="Times New Roman" w:hAnsi="Times New Roman" w:eastAsia="仿宋_GB2312"/>
        </w:rPr>
        <w:t>等有害产品，保障游戏游艺设备及大型游乐设施安全，引导儿童安全使用电动扶梯、旋转门等设施设备。加大对儿童用品的监管力度，增加抽查频次，扩大抽查覆盖面。</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预防和控制针对儿童的暴力伤害。宣传倡导对儿童暴力零容忍理念，提升公众的法治意识和儿童保护意识，增强儿童的安全意识和自我保护能力。强化政府、社会、学校、家庭保护责任，</w:t>
      </w:r>
      <w:r>
        <w:rPr>
          <w:rFonts w:ascii="Times New Roman" w:hAnsi="Times New Roman" w:eastAsia="仿宋_GB2312"/>
        </w:rPr>
        <w:t xml:space="preserve"> </w:t>
      </w:r>
      <w:r>
        <w:rPr>
          <w:rFonts w:hint="eastAsia" w:ascii="Times New Roman" w:hAnsi="Times New Roman" w:eastAsia="仿宋_GB2312"/>
        </w:rPr>
        <w:t>建立针对儿童暴力伤害的部门合作防控工作机制，健全各级未成年人保护工作平台，落实针对儿童暴力伤害的发现、报告、干预机制。落实密切接触未成年人的单位、组织及其工作人员的强制报告责任，有不良记录的组织和个人，不得从事密切接触未成年人相关工作，鼓励公众依法劝阻、制止、检举、控告针对儿童的暴力行为。依法严惩针对儿童的暴力违法犯罪行为。</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正当防卫，提高儿童自我保护意识。</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加大依法严厉打击网吧违规接纳儿童上网的力度。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的保护。</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儿童生命教育。帮助儿童树立正确的世界观、人生观和价值观。对儿童进行生命教育，引导儿童珍惜生命、敬畏生命，预防儿童自我伤害行为的发生。学校定期对儿童进行心理评估，建立儿童心理问题预警和干预机制。鼓励心理咨询师、社会工作者等专业人员开展儿童成长危机干预，为遭受重大变故儿童提供紧急救助和身心调适服务。</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提高对儿童遭受意外和暴力伤害的紧急救援、医疗救治、康复服务水平。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加强危机干预、心理疏导队伍建设，加强对受伤害儿童及家庭的人文关怀。</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完善监测机制。建立健全儿童遭受意外和暴力伤害监测体系，通过医疗机构、中小学校、幼儿园、托育机构、社区、司法机关等多渠道收集儿童伤害数据，促进数据规范化。依托数字七星建设，建立多部门、多专业参与的数据共享、分析、评估和利用工作机制。</w:t>
      </w:r>
    </w:p>
    <w:p>
      <w:pPr>
        <w:widowControl w:val="0"/>
        <w:spacing w:line="586" w:lineRule="exact"/>
        <w:ind w:firstLine="31680"/>
        <w:rPr>
          <w:rFonts w:ascii="Times New Roman" w:hAnsi="Times New Roman" w:eastAsia="楷体"/>
        </w:rPr>
      </w:pPr>
      <w:r>
        <w:rPr>
          <w:rFonts w:hint="eastAsia" w:ascii="Times New Roman" w:hAnsi="Times New Roman" w:eastAsia="楷体"/>
        </w:rPr>
        <w:t>（三）儿童与教育</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全面落实立德树人根本任务，培养德智体美劳全面发展的社会主义建设者和接班人。</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适龄儿童普遍接受优质普惠的学前教育，学前教育毛入园率达到</w:t>
      </w:r>
      <w:r>
        <w:rPr>
          <w:rFonts w:ascii="Times New Roman" w:hAnsi="Times New Roman" w:eastAsia="仿宋_GB2312"/>
        </w:rPr>
        <w:t xml:space="preserve"> 95%</w:t>
      </w:r>
      <w:r>
        <w:rPr>
          <w:rFonts w:hint="eastAsia" w:ascii="Times New Roman" w:hAnsi="Times New Roman" w:eastAsia="仿宋_GB2312"/>
        </w:rPr>
        <w:t>以上，普惠性幼儿园覆盖率不低于</w:t>
      </w:r>
      <w:r>
        <w:rPr>
          <w:rFonts w:ascii="Times New Roman" w:hAnsi="Times New Roman" w:eastAsia="仿宋_GB2312"/>
        </w:rPr>
        <w:t xml:space="preserve"> 89%</w:t>
      </w:r>
      <w:r>
        <w:rPr>
          <w:rFonts w:hint="eastAsia" w:ascii="Times New Roman" w:hAnsi="Times New Roman" w:eastAsia="仿宋_GB2312"/>
        </w:rPr>
        <w:t>，公办幼儿园在园幼儿占比不低于</w:t>
      </w:r>
      <w:r>
        <w:rPr>
          <w:rFonts w:ascii="Times New Roman" w:hAnsi="Times New Roman" w:eastAsia="仿宋_GB2312"/>
        </w:rPr>
        <w:t xml:space="preserve"> 55%</w:t>
      </w:r>
      <w:r>
        <w:rPr>
          <w:rFonts w:hint="eastAsia" w:ascii="Times New Roman" w:hAnsi="Times New Roman" w:eastAsia="仿宋_GB2312"/>
        </w:rPr>
        <w:t>。</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促进义务教育优质均衡发展和城乡一体化，九年义务教育巩固率达到</w:t>
      </w:r>
      <w:r>
        <w:rPr>
          <w:rFonts w:ascii="Times New Roman" w:hAnsi="Times New Roman" w:eastAsia="仿宋_GB2312"/>
        </w:rPr>
        <w:t xml:space="preserve"> 99%</w:t>
      </w:r>
      <w:r>
        <w:rPr>
          <w:rFonts w:hint="eastAsia" w:ascii="Times New Roman" w:hAnsi="Times New Roman" w:eastAsia="仿宋_GB2312"/>
        </w:rPr>
        <w:t>以上。</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巩固提高高中阶段教育普及水平，高中阶段教育毛入学率达到</w:t>
      </w:r>
      <w:r>
        <w:rPr>
          <w:rFonts w:ascii="Times New Roman" w:hAnsi="Times New Roman" w:eastAsia="仿宋_GB2312"/>
        </w:rPr>
        <w:t xml:space="preserve"> 95%</w:t>
      </w:r>
      <w:r>
        <w:rPr>
          <w:rFonts w:hint="eastAsia" w:ascii="Times New Roman" w:hAnsi="Times New Roman" w:eastAsia="仿宋_GB2312"/>
        </w:rPr>
        <w:t>以上。</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孤儿、事实无人抚养儿童、残疾儿童、农业转移人口随迁子女、留守儿童、困境儿童等特殊群体受教育权利得到根本保障。</w:t>
      </w:r>
      <w:r>
        <w:rPr>
          <w:rFonts w:ascii="Times New Roman" w:hAnsi="Times New Roman" w:eastAsia="仿宋_GB2312"/>
        </w:rPr>
        <w:t xml:space="preserve"> </w:t>
      </w:r>
      <w:r>
        <w:rPr>
          <w:rFonts w:hint="eastAsia" w:ascii="Times New Roman" w:hAnsi="Times New Roman" w:eastAsia="仿宋_GB2312"/>
        </w:rPr>
        <w:t>适龄残疾儿童义务教育水平进一步巩固提高。</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儿童科学素质全面提升，科学兴趣、创新意识、实践能力不断提高。</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以提高儿童综合素质为导向的教育评价体系更加完善。</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加强校园文化建设，营造友善、平等、相互尊重的师生关系和同学关系。</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学校家庭社会协同育人机制进一步完善。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全面贯彻党的教育方针。坚持社会主义办学方向，全面落实教育优先发展战略，健全完善立德树人体制机制，实施素质教育，完善德智体美劳全面培养的教育体系。提高思想道德素质，</w:t>
      </w:r>
      <w:r>
        <w:rPr>
          <w:rFonts w:ascii="Times New Roman" w:hAnsi="Times New Roman" w:eastAsia="仿宋_GB2312"/>
        </w:rPr>
        <w:t xml:space="preserve"> </w:t>
      </w:r>
      <w:r>
        <w:rPr>
          <w:rFonts w:hint="eastAsia" w:ascii="Times New Roman" w:hAnsi="Times New Roman" w:eastAsia="仿宋_GB2312"/>
        </w:rPr>
        <w:t>引领学生坚定理想信念，热爱祖国、热爱人民、热爱中国共产党、热爱社会主义，培育和践行社会主义核心价值观。提升智育水平，</w:t>
      </w:r>
      <w:r>
        <w:rPr>
          <w:rFonts w:ascii="Times New Roman" w:hAnsi="Times New Roman" w:eastAsia="仿宋_GB2312"/>
        </w:rPr>
        <w:t xml:space="preserve"> </w:t>
      </w:r>
      <w:r>
        <w:rPr>
          <w:rFonts w:hint="eastAsia" w:ascii="Times New Roman" w:hAnsi="Times New Roman" w:eastAsia="仿宋_GB2312"/>
        </w:rPr>
        <w:t>发展学生终生学习能力，促进思维发展，激发创新意识。坚持健康第一，深化体教融合，实施青少年体育强基行动，帮助学生磨练坚强意志、锻炼强健体魄。改进美育教学，提升学生审美和人文素养。加强劳动教育，引导学生树立正确的劳动观，形成良好劳动习惯，培养勤俭、奋斗、创新、奉献的劳动精神。</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全面落实教育优先发展战略。经济社会发展规划优先安排教育，财政资金投入优先保障教育，公共资源配置优先满足教育。</w:t>
      </w:r>
      <w:r>
        <w:rPr>
          <w:rFonts w:ascii="Times New Roman" w:hAnsi="Times New Roman" w:eastAsia="仿宋_GB2312"/>
        </w:rPr>
        <w:t xml:space="preserve"> </w:t>
      </w:r>
      <w:r>
        <w:rPr>
          <w:rFonts w:hint="eastAsia" w:ascii="Times New Roman" w:hAnsi="Times New Roman" w:eastAsia="仿宋_GB2312"/>
        </w:rPr>
        <w:t>优化教育经费支出结构，把义务教育作为教育投入重中之重。依法落实政府教育支出责任，完善各教育阶段财政补助制度。支持和规范社会力量办学。</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培养儿童良好思想道德素质、法治意识和行为习惯。加强理想教育、道德教育、法治教育、劳动教育，养成良好道德品质、</w:t>
      </w:r>
      <w:r>
        <w:rPr>
          <w:rFonts w:ascii="Times New Roman" w:hAnsi="Times New Roman" w:eastAsia="仿宋_GB2312"/>
        </w:rPr>
        <w:t xml:space="preserve"> </w:t>
      </w:r>
      <w:r>
        <w:rPr>
          <w:rFonts w:hint="eastAsia" w:ascii="Times New Roman" w:hAnsi="Times New Roman" w:eastAsia="仿宋_GB2312"/>
        </w:rPr>
        <w:t>法治意识和行为习惯，形成积极健康的人格和良好心理品质。中小学校、幼儿园广泛开展性别平等教育。完善德育工作体系，深化课程育人、文化育人、活动育人、实践育人、管理育人、协同育人。创新德育工作形式，丰富德育内容，增强德育工作吸引力、</w:t>
      </w:r>
      <w:r>
        <w:rPr>
          <w:rFonts w:ascii="Times New Roman" w:hAnsi="Times New Roman" w:eastAsia="仿宋_GB2312"/>
        </w:rPr>
        <w:t xml:space="preserve"> </w:t>
      </w:r>
      <w:r>
        <w:rPr>
          <w:rFonts w:hint="eastAsia" w:ascii="Times New Roman" w:hAnsi="Times New Roman" w:eastAsia="仿宋_GB2312"/>
        </w:rPr>
        <w:t>感染力和实效性。</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全面推进教育理念、体系、制度、内容、方法创新。发挥学校教育主阵地作用，健全学校教育质量服务体系。严格落实课程方案和课程标准，提高教学质量。完善教材编写、修订、审查、</w:t>
      </w:r>
      <w:r>
        <w:rPr>
          <w:rFonts w:ascii="Times New Roman" w:hAnsi="Times New Roman" w:eastAsia="仿宋_GB2312"/>
        </w:rPr>
        <w:t xml:space="preserve"> </w:t>
      </w:r>
      <w:r>
        <w:rPr>
          <w:rFonts w:hint="eastAsia" w:ascii="Times New Roman" w:hAnsi="Times New Roman" w:eastAsia="仿宋_GB2312"/>
        </w:rPr>
        <w:t>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薄弱学校，加快发展适合不同学生的信息化自主学习方式，满足个性化发展需求。提高民族地区教育质量和水平，加大国家通用语言文字推广力度。深化民族团结进步教育。</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逐步推进学前教育全面普及。多形式扩大学前教育资源供给，提高学前教育普及程度。完善学校布局规划，推动学位供给与人口规模相适应，保障适龄儿童就近入学入园。继续实施学前教育行动计划，重点补齐人口集中流入地、农村地区、少数民族居住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幼儿园收费标准动态调整机制，加强非营利性民办幼儿园收费监管，规范营利性民办幼儿园的发展，遏制过度逐利行为。注重科学保教，建立健全幼儿园保教质量监测体系，坚决克服和纠正</w:t>
      </w:r>
      <w:r>
        <w:rPr>
          <w:rFonts w:ascii="Times New Roman" w:hAnsi="Times New Roman" w:eastAsia="仿宋_GB2312"/>
        </w:rPr>
        <w:t>“</w:t>
      </w:r>
      <w:r>
        <w:rPr>
          <w:rFonts w:hint="eastAsia" w:ascii="Times New Roman" w:hAnsi="Times New Roman" w:eastAsia="仿宋_GB2312"/>
        </w:rPr>
        <w:t>小学化</w:t>
      </w:r>
      <w:r>
        <w:rPr>
          <w:rFonts w:ascii="Times New Roman" w:hAnsi="Times New Roman" w:eastAsia="仿宋_GB2312"/>
        </w:rPr>
        <w:t>”</w:t>
      </w:r>
      <w:r>
        <w:rPr>
          <w:rFonts w:hint="eastAsia" w:ascii="Times New Roman" w:hAnsi="Times New Roman" w:eastAsia="仿宋_GB2312"/>
        </w:rPr>
        <w:t>倾向，全面提升保教质量。全面实施集团化办园，促进新建幼儿园、民办幼儿园教学质量的提升。积极创造条件为困境儿童提供平等接受学前教育的机会。</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推进城乡义务教育一体化发展。科学规划布局城乡学校建设，落实新建居住区配套建设学校规定，合理有序扩大城镇学校学位供给，加快城镇学校扩容增位，解决城镇</w:t>
      </w:r>
      <w:r>
        <w:rPr>
          <w:rFonts w:ascii="Times New Roman" w:hAnsi="Times New Roman" w:eastAsia="仿宋_GB2312"/>
        </w:rPr>
        <w:t>“</w:t>
      </w:r>
      <w:r>
        <w:rPr>
          <w:rFonts w:hint="eastAsia" w:ascii="Times New Roman" w:hAnsi="Times New Roman" w:eastAsia="仿宋_GB2312"/>
        </w:rPr>
        <w:t>大班额</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择校热</w:t>
      </w:r>
      <w:r>
        <w:rPr>
          <w:rFonts w:ascii="Times New Roman" w:hAnsi="Times New Roman" w:eastAsia="仿宋_GB2312"/>
        </w:rPr>
        <w:t>”</w:t>
      </w:r>
      <w:r>
        <w:rPr>
          <w:rFonts w:hint="eastAsia" w:ascii="Times New Roman" w:hAnsi="Times New Roman" w:eastAsia="仿宋_GB2312"/>
        </w:rPr>
        <w:t>问题。加快优化农村小学教学点布局，全面加强乡村小规模学校和寄宿制学校建设，进一步改善农村学校办学条件。提升农村义务教育质量，推进义务教育优质均衡发展。健全精准控辍保学长效机制，落实辍学劝返措施，提高义务教育巩固水平。保障女童平等接受义务教育。推进义务教育学校免试就近入学全覆盖，全面实行义务教育公办民办学校同步招生，支持和规范民办义务教育发展。</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进一步普及高中阶段教育。加快普通高中育人方式改革，</w:t>
      </w:r>
      <w:r>
        <w:rPr>
          <w:rFonts w:ascii="Times New Roman" w:hAnsi="Times New Roman" w:eastAsia="仿宋_GB2312"/>
        </w:rPr>
        <w:t xml:space="preserve"> </w:t>
      </w:r>
      <w:r>
        <w:rPr>
          <w:rFonts w:hint="eastAsia" w:ascii="Times New Roman" w:hAnsi="Times New Roman" w:eastAsia="仿宋_GB2312"/>
        </w:rPr>
        <w:t>推动普通高中多样化有特色发展，满足学生个性化、多样化发展需要。继续消除普通高中大班额。推进中等职业教育和普通高中教育协调发展，建立中等职业教育和普通高中统一招生平台，深化职普融通。大力发展中等职业教育，建设一批优秀中职学校和优质专业。完善高中阶段学生资助政策。</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保障特殊儿童群体受教育权利。完善特殊教育保障机制，</w:t>
      </w:r>
      <w:r>
        <w:rPr>
          <w:rFonts w:ascii="Times New Roman" w:hAnsi="Times New Roman" w:eastAsia="仿宋_GB2312"/>
        </w:rPr>
        <w:t xml:space="preserve"> </w:t>
      </w:r>
      <w:r>
        <w:rPr>
          <w:rFonts w:hint="eastAsia" w:ascii="Times New Roman" w:hAnsi="Times New Roman" w:eastAsia="仿宋_GB2312"/>
        </w:rPr>
        <w:t>推进适龄残疾儿童义务教育全覆盖，提高特殊教育质量。建立以普通学校随班就读为主体，以特殊教育学校为骨干，以送教上门和远程教育为补充的普特融合、普职融通的特殊教育体系。因地制宜发展残疾儿童学前教育，鼓励有条件的特殊教育学校、残疾人康复机构、儿童福利机构、普通幼儿园举办接收残疾儿童的幼儿园或学前班。进一步提高残疾儿童义务教育巩固水平，加强对残疾学生失学辍学情况监测，实现适龄残疾儿童少年</w:t>
      </w:r>
      <w:r>
        <w:rPr>
          <w:rFonts w:ascii="Times New Roman" w:hAnsi="Times New Roman" w:eastAsia="仿宋_GB2312"/>
        </w:rPr>
        <w:t>“</w:t>
      </w:r>
      <w:r>
        <w:rPr>
          <w:rFonts w:hint="eastAsia" w:ascii="Times New Roman" w:hAnsi="Times New Roman" w:eastAsia="仿宋_GB2312"/>
        </w:rPr>
        <w:t>一人一案</w:t>
      </w:r>
      <w:r>
        <w:rPr>
          <w:rFonts w:ascii="Times New Roman" w:hAnsi="Times New Roman" w:eastAsia="仿宋_GB2312"/>
        </w:rPr>
        <w:t xml:space="preserve">” </w:t>
      </w:r>
      <w:r>
        <w:rPr>
          <w:rFonts w:hint="eastAsia" w:ascii="Times New Roman" w:hAnsi="Times New Roman" w:eastAsia="仿宋_GB2312"/>
        </w:rPr>
        <w:t>科学教育安置。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博物馆、儿童活动中心、青少年宫等校外场所开展校外科学学习和实践活动。广泛开展社区科普活动。加强专兼职科学教师和科技辅导员队伍建设。完善科学教育质量和未成年人科学素质监测评估。</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加强教师队伍建设。完善师德师风建设长效机制，引领教师自觉践行社会主义核心价值观，提升职业道德修养，坚守教书育人职责。完善教师资格准入制度，着力解决教师结构性、阶段性、区域性短缺问题。加强教师进修培训，提高教师综合素养。弘扬尊师重教的社会风尚。培养造就一支有理想信念、有道德情操、有扎实学识、有仁爱之心的高素质专业化创新型教师队伍。</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开展民族文化进校园工作。</w:t>
      </w:r>
    </w:p>
    <w:p>
      <w:pPr>
        <w:widowControl w:val="0"/>
        <w:spacing w:line="586" w:lineRule="exact"/>
        <w:ind w:firstLine="31680"/>
        <w:rPr>
          <w:rFonts w:ascii="Times New Roman" w:hAnsi="Times New Roman" w:eastAsia="仿宋_GB2312"/>
        </w:rPr>
      </w:pPr>
      <w:r>
        <w:rPr>
          <w:rFonts w:ascii="Times New Roman" w:hAnsi="Times New Roman" w:eastAsia="仿宋_GB2312"/>
        </w:rPr>
        <w:t>13</w:t>
      </w:r>
      <w:r>
        <w:rPr>
          <w:rFonts w:hint="eastAsia" w:ascii="Times New Roman" w:hAnsi="Times New Roman" w:eastAsia="仿宋_GB2312"/>
        </w:rPr>
        <w:t>．坚持学校教育与家庭教育、社会教育相结合。建设教育良好生态，促进儿童健康成长、全面发展。加强家校协作，推动教师家访制度化、常态化。加强中小学校、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严格规范校外培训行为，强化培训收费监管，进一步减轻义务教育阶段学生校外培训负担和家庭教育支出，严格监管面向低龄儿童的校外网络教育培训。加强督导和监测，全面落实中央</w:t>
      </w:r>
      <w:r>
        <w:rPr>
          <w:rFonts w:ascii="Times New Roman" w:hAnsi="Times New Roman" w:eastAsia="仿宋_GB2312"/>
        </w:rPr>
        <w:t>“</w:t>
      </w:r>
      <w:r>
        <w:rPr>
          <w:rFonts w:hint="eastAsia" w:ascii="Times New Roman" w:hAnsi="Times New Roman" w:eastAsia="仿宋_GB2312"/>
        </w:rPr>
        <w:t>双减</w:t>
      </w:r>
      <w:r>
        <w:rPr>
          <w:rFonts w:ascii="Times New Roman" w:hAnsi="Times New Roman" w:eastAsia="仿宋_GB2312"/>
        </w:rPr>
        <w:t>”</w:t>
      </w:r>
      <w:r>
        <w:rPr>
          <w:rFonts w:hint="eastAsia" w:ascii="Times New Roman" w:hAnsi="Times New Roman" w:eastAsia="仿宋_GB2312"/>
        </w:rPr>
        <w:t>工作部署，加强中小学生手机、睡眠、读物、作业、体质等管理，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widowControl w:val="0"/>
        <w:spacing w:line="586" w:lineRule="exact"/>
        <w:ind w:firstLine="31680"/>
        <w:rPr>
          <w:rFonts w:ascii="Times New Roman" w:hAnsi="Times New Roman" w:eastAsia="楷体"/>
        </w:rPr>
      </w:pPr>
      <w:r>
        <w:rPr>
          <w:rFonts w:hint="eastAsia" w:ascii="Times New Roman" w:hAnsi="Times New Roman" w:eastAsia="楷体"/>
        </w:rPr>
        <w:t>（四）儿童与福利</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提升儿童福利水平，基本建成与经济社会发展水平相适应的适度普惠型儿童福利制度体系。</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面向儿童的基本公共服务均等化水平明显提高，城乡、区域和不同群体儿童的公共服务需求得到公平满足。</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巩固提高基本医疗保障水平，保障儿童基本医疗权益。</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构建连续完整的儿童营养改善项目支持体系。</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加快普惠托育服务体系建设，托育机构和托位数量持续增加。每千人口拥有</w:t>
      </w:r>
      <w:r>
        <w:rPr>
          <w:rFonts w:ascii="Times New Roman" w:hAnsi="Times New Roman" w:eastAsia="仿宋_GB2312"/>
        </w:rPr>
        <w:t xml:space="preserve"> 3 </w:t>
      </w:r>
      <w:r>
        <w:rPr>
          <w:rFonts w:hint="eastAsia" w:ascii="Times New Roman" w:hAnsi="Times New Roman" w:eastAsia="仿宋_GB2312"/>
        </w:rPr>
        <w:t>岁以下婴幼儿托位数不低于</w:t>
      </w:r>
      <w:r>
        <w:rPr>
          <w:rFonts w:ascii="Times New Roman" w:hAnsi="Times New Roman" w:eastAsia="仿宋_GB2312"/>
        </w:rPr>
        <w:t xml:space="preserve"> 4.5 </w:t>
      </w:r>
      <w:r>
        <w:rPr>
          <w:rFonts w:hint="eastAsia" w:ascii="Times New Roman" w:hAnsi="Times New Roman" w:eastAsia="仿宋_GB2312"/>
        </w:rPr>
        <w:t>个。</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孤儿、事实无人抚养儿童、残疾儿童、流浪儿童生存、发展和安全权益得到有效保障。</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留守儿童关爱服务体系不断完善，流动儿童服务机制更加健全。</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城乡社区儿童之家建设水平进一步巩固提高，服务能力持续提升。</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建立健全监测预防、强制报告、应急处置、评估帮扶、监护干预</w:t>
      </w:r>
      <w:r>
        <w:rPr>
          <w:rFonts w:ascii="Times New Roman" w:hAnsi="Times New Roman" w:eastAsia="仿宋_GB2312"/>
        </w:rPr>
        <w:t>“</w:t>
      </w:r>
      <w:r>
        <w:rPr>
          <w:rFonts w:hint="eastAsia" w:ascii="Times New Roman" w:hAnsi="Times New Roman" w:eastAsia="仿宋_GB2312"/>
        </w:rPr>
        <w:t>五位一体</w:t>
      </w:r>
      <w:r>
        <w:rPr>
          <w:rFonts w:ascii="Times New Roman" w:hAnsi="Times New Roman" w:eastAsia="仿宋_GB2312"/>
        </w:rPr>
        <w:t>”</w:t>
      </w:r>
      <w:r>
        <w:rPr>
          <w:rFonts w:hint="eastAsia" w:ascii="Times New Roman" w:hAnsi="Times New Roman" w:eastAsia="仿宋_GB2312"/>
        </w:rPr>
        <w:t>的基层儿童保护联动响应机制。</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基层儿童福利工作阵地和队伍建设进一步加强。乡（街道）社会工作服务站覆盖率达</w:t>
      </w:r>
      <w:r>
        <w:rPr>
          <w:rFonts w:ascii="Times New Roman" w:hAnsi="Times New Roman" w:eastAsia="仿宋_GB2312"/>
        </w:rPr>
        <w:t xml:space="preserve"> 100%</w:t>
      </w:r>
      <w:r>
        <w:rPr>
          <w:rFonts w:hint="eastAsia" w:ascii="Times New Roman" w:hAnsi="Times New Roman" w:eastAsia="仿宋_GB2312"/>
        </w:rPr>
        <w:t>。</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为儿童服务的社会组织和儿童社会工作专业队伍明显壮大。全区至少培育</w:t>
      </w:r>
      <w:r>
        <w:rPr>
          <w:rFonts w:ascii="Times New Roman" w:hAnsi="Times New Roman" w:eastAsia="仿宋_GB2312"/>
        </w:rPr>
        <w:t xml:space="preserve"> 1 </w:t>
      </w:r>
      <w:r>
        <w:rPr>
          <w:rFonts w:hint="eastAsia" w:ascii="Times New Roman" w:hAnsi="Times New Roman" w:eastAsia="仿宋_GB2312"/>
        </w:rPr>
        <w:t>家提供儿童福利和未成年人保护服务的社会组织和</w:t>
      </w:r>
      <w:r>
        <w:rPr>
          <w:rFonts w:ascii="Times New Roman" w:hAnsi="Times New Roman" w:eastAsia="仿宋_GB2312"/>
        </w:rPr>
        <w:t xml:space="preserve"> 1 </w:t>
      </w:r>
      <w:r>
        <w:rPr>
          <w:rFonts w:hint="eastAsia" w:ascii="Times New Roman" w:hAnsi="Times New Roman" w:eastAsia="仿宋_GB2312"/>
        </w:rPr>
        <w:t>支志愿者队伍。</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完善儿童福利保障和救助制度体系。逐步建成与七星经济社会发展水平相适应、与相关福利制度相衔接的适度普惠型儿童福利制度体系。落实分层分类的困境儿童社会救助制度，加大困境儿童保障力度。落实儿童福利政策，执行儿童福利标准，落实低保标准和特困人员救助供养标准，提高儿童生活质量。完善区、乡（街道）、村（居）三级儿童福利保障及关爱服务机构（平台）建设。</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高面向儿童的公共服务供给水平。提高基本公共服务均等化和可及性水平，将儿童教育、医疗卫生、福利保障事项优先纳入基本公共服务清单，提高服务智慧化水平。完善面向儿童的基本公共服务标准体系，更好地保障农村地区孤儿、事实无人抚养儿童及困境儿童等基本生活，推动基本公共服务向薄弱环节、特殊儿童群体倾斜。扩大公共服务覆盖面，全面落实儿童乘坐公共交通工具和游览参观票价优惠政策，推进采取年龄标准优先、身高标准补充的儿童票价优待政策。</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做好儿童医疗保障工作。强化基本医疗保险、大病保险与医疗救助三重保障功能，巩固提高儿童参加城乡居民基本医疗保险覆盖率。健全基本医疗保险筹资和待遇调整机制，落实国家医保药品目录，及时将目录内的儿童重大疾病治疗药物按规定纳入医保支付范围。落实医疗服务价格动态调整有关政策。做好低收入家庭儿童城乡居民医保参保工作。做好符合救助条件的家庭经济困难患儿医疗救助。促进各类医疗保障互补衔接，支持商业保险机构开发并推广适宜不同年龄阶段儿童的大病和意外伤害险产品，统筹调动慈善医疗救助力量，支持医疗互助有序发展，</w:t>
      </w:r>
      <w:r>
        <w:rPr>
          <w:rFonts w:ascii="Times New Roman" w:hAnsi="Times New Roman" w:eastAsia="仿宋_GB2312"/>
        </w:rPr>
        <w:t xml:space="preserve"> </w:t>
      </w:r>
      <w:r>
        <w:rPr>
          <w:rFonts w:hint="eastAsia" w:ascii="Times New Roman" w:hAnsi="Times New Roman" w:eastAsia="仿宋_GB2312"/>
        </w:rPr>
        <w:t>合力降低患儿家庭医疗费用负担。</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推进实施儿童营养改善项目。巩固儿童营养改善项目实施成果。稳妥推进农村义务教育学生免费午餐营养改善计划，完善膳食费用分摊机制，重点向少数民族居住区、乡村振兴重点村倾斜。加强</w:t>
      </w:r>
      <w:r>
        <w:rPr>
          <w:rFonts w:ascii="Times New Roman" w:hAnsi="Times New Roman" w:eastAsia="仿宋_GB2312"/>
        </w:rPr>
        <w:t xml:space="preserve"> 3—5 </w:t>
      </w:r>
      <w:r>
        <w:rPr>
          <w:rFonts w:hint="eastAsia" w:ascii="Times New Roman" w:hAnsi="Times New Roman" w:eastAsia="仿宋_GB2312"/>
        </w:rPr>
        <w:t>岁学龄前儿童营养改善工作，实施学龄前儿童营养改善计划，构建从婴儿期到学龄期连续完整的儿童营养改善项目支持体系。</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发展普惠托育服务体系。将婴幼儿照护服务纳入经济社会发展规划，研究编制托育服务发展专项规划，强化政策引导，</w:t>
      </w:r>
      <w:r>
        <w:rPr>
          <w:rFonts w:ascii="Times New Roman" w:hAnsi="Times New Roman" w:eastAsia="仿宋_GB2312"/>
        </w:rPr>
        <w:t xml:space="preserve"> </w:t>
      </w:r>
      <w:r>
        <w:rPr>
          <w:rFonts w:hint="eastAsia" w:ascii="Times New Roman" w:hAnsi="Times New Roman" w:eastAsia="仿宋_GB2312"/>
        </w:rPr>
        <w:t>综合运用土地、住房、财政、金融、人才等支持政策，扩大托育服务供给。发挥七星区促进</w:t>
      </w:r>
      <w:r>
        <w:rPr>
          <w:rFonts w:ascii="Times New Roman" w:hAnsi="Times New Roman" w:eastAsia="仿宋_GB2312"/>
        </w:rPr>
        <w:t xml:space="preserve"> 3 </w:t>
      </w:r>
      <w:r>
        <w:rPr>
          <w:rFonts w:hint="eastAsia" w:ascii="Times New Roman" w:hAnsi="Times New Roman" w:eastAsia="仿宋_GB2312"/>
        </w:rPr>
        <w:t>岁以下婴幼儿照护服务发展工作局际联席会议统筹协调作用，形成政府主导、多部门共同参与、分工负责的托育服务管理机制。落实国家、自治区、市</w:t>
      </w:r>
      <w:r>
        <w:rPr>
          <w:rFonts w:ascii="Times New Roman" w:hAnsi="Times New Roman" w:eastAsia="仿宋_GB2312"/>
        </w:rPr>
        <w:t xml:space="preserve"> “</w:t>
      </w:r>
      <w:r>
        <w:rPr>
          <w:rFonts w:hint="eastAsia" w:ascii="Times New Roman" w:hAnsi="Times New Roman" w:eastAsia="仿宋_GB2312"/>
        </w:rPr>
        <w:t>三孩</w:t>
      </w:r>
      <w:r>
        <w:rPr>
          <w:rFonts w:ascii="Times New Roman" w:hAnsi="Times New Roman" w:eastAsia="仿宋_GB2312"/>
        </w:rPr>
        <w:t>”</w:t>
      </w:r>
      <w:r>
        <w:rPr>
          <w:rFonts w:hint="eastAsia" w:ascii="Times New Roman" w:hAnsi="Times New Roman" w:eastAsia="仿宋_GB2312"/>
        </w:rPr>
        <w:t>政策及配套措施。大力发展多种形式的普惠托育服务，推动建设一批承担指导功能的示范托育服务机构和社区托育服务设施，支持有条件的用人单位为职工提供托育服务，鼓励国有企业等主体积极参与各级人民政府推动的普惠托育服务体系建设，支持和引导社会力量依托社区提供普惠托育服务，鼓励和支持有条件的幼儿园利用现有资源增设托育班，招收</w:t>
      </w:r>
      <w:r>
        <w:rPr>
          <w:rFonts w:ascii="Times New Roman" w:hAnsi="Times New Roman" w:eastAsia="仿宋_GB2312"/>
        </w:rPr>
        <w:t xml:space="preserve"> 2—3 </w:t>
      </w:r>
      <w:r>
        <w:rPr>
          <w:rFonts w:hint="eastAsia" w:ascii="Times New Roman" w:hAnsi="Times New Roman" w:eastAsia="仿宋_GB2312"/>
        </w:rPr>
        <w:t>岁幼儿，执行自治区家庭托育点管理办法。依托妇幼保健机构，为区域内托育机构提供技术指导、管理咨询，为从业人员提供培训，为家长及婴幼儿照护者提供婴幼儿早期发展指导等服务。加大专业人才培养力度，扩大学前教育专业招生规模，依法逐步实行从业人员职业资格准入制度。制定完善托育服务标准规范，</w:t>
      </w:r>
      <w:r>
        <w:rPr>
          <w:rFonts w:ascii="Times New Roman" w:hAnsi="Times New Roman" w:eastAsia="仿宋_GB2312"/>
        </w:rPr>
        <w:t xml:space="preserve"> </w:t>
      </w:r>
      <w:r>
        <w:rPr>
          <w:rFonts w:hint="eastAsia" w:ascii="Times New Roman" w:hAnsi="Times New Roman" w:eastAsia="仿宋_GB2312"/>
        </w:rPr>
        <w:t>加强综合监管，推动托育服务规范健康发展。</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孤儿和事实无人抚养儿童保障。落实孤儿和事实无人抚养儿童保障政策，明确保障对象，规范认定流程，落实保障标准。推动建立孤儿和事实无人抚养儿童基本生活保障标准动态调整机制，推进落实孤儿和事实无人抚养儿童保障标准自然增长机制。畅通亲属抚养、家庭寄养、机构养育和依法收养孤儿安置渠道。落实社会散居孤儿、事实无人抚养儿童监护责任。完善儿童收养相关政策，根据《中华人民共和国民法典》的相关规定进一步调整规范收养登记程序，引导鼓励国内家庭收养病残儿童。全面实施收养评估，规范收养登记档案管理，优化收养登记服务，</w:t>
      </w:r>
      <w:r>
        <w:rPr>
          <w:rFonts w:ascii="Times New Roman" w:hAnsi="Times New Roman" w:eastAsia="仿宋_GB2312"/>
        </w:rPr>
        <w:t xml:space="preserve"> </w:t>
      </w:r>
      <w:r>
        <w:rPr>
          <w:rFonts w:hint="eastAsia" w:ascii="Times New Roman" w:hAnsi="Times New Roman" w:eastAsia="仿宋_GB2312"/>
        </w:rPr>
        <w:t>逐步实现收养登记全区通办。</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落实残疾儿童康复救助制度。完善儿童残疾筛查、诊断、治疗、康复一体化工作机制，建立残疾报告和信息共享制度。提高残疾儿童康复服务覆盖率，为有需求的残疾儿童提供康复医疗、</w:t>
      </w:r>
      <w:r>
        <w:rPr>
          <w:rFonts w:ascii="Times New Roman" w:hAnsi="Times New Roman" w:eastAsia="仿宋_GB2312"/>
        </w:rPr>
        <w:t xml:space="preserve"> </w:t>
      </w:r>
      <w:r>
        <w:rPr>
          <w:rFonts w:hint="eastAsia" w:ascii="Times New Roman" w:hAnsi="Times New Roman" w:eastAsia="仿宋_GB2312"/>
        </w:rPr>
        <w:t>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流浪儿童救助保护工作。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加强留守儿童关爱保护。进一步完善留守儿童关爱保护工作体系。完善</w:t>
      </w:r>
      <w:r>
        <w:rPr>
          <w:rFonts w:ascii="Times New Roman" w:hAnsi="Times New Roman" w:eastAsia="仿宋_GB2312"/>
        </w:rPr>
        <w:t>“</w:t>
      </w:r>
      <w:r>
        <w:rPr>
          <w:rFonts w:hint="eastAsia" w:ascii="Times New Roman" w:hAnsi="Times New Roman" w:eastAsia="仿宋_GB2312"/>
        </w:rPr>
        <w:t>家庭监护为主体、社会监护为补充、国家监护为兜底</w:t>
      </w:r>
      <w:r>
        <w:rPr>
          <w:rFonts w:ascii="Times New Roman" w:hAnsi="Times New Roman" w:eastAsia="仿宋_GB2312"/>
        </w:rPr>
        <w:t>”</w:t>
      </w:r>
      <w:r>
        <w:rPr>
          <w:rFonts w:hint="eastAsia" w:ascii="Times New Roman" w:hAnsi="Times New Roman" w:eastAsia="仿宋_GB2312"/>
        </w:rPr>
        <w:t>的未成年人监护制度，形成家庭、政府、社会三位一体的未成年人保护合力。巩固和强化家庭监护主体责任，提高监护能力。强化区、乡人民政府属地责任，落实关爱帮扶政策措施。常态化开展寒暑假特别关爱行动，充分发挥群团组织以及社会组织、社会工作者、志愿者等作用，加强对留守儿童心理、情感、行为和安全自护的指导服务。积极倡导企业履行社会责任，</w:t>
      </w:r>
      <w:r>
        <w:rPr>
          <w:rFonts w:ascii="Times New Roman" w:hAnsi="Times New Roman" w:eastAsia="仿宋_GB2312"/>
        </w:rPr>
        <w:t xml:space="preserve"> </w:t>
      </w:r>
      <w:r>
        <w:rPr>
          <w:rFonts w:hint="eastAsia" w:ascii="Times New Roman" w:hAnsi="Times New Roman" w:eastAsia="仿宋_GB2312"/>
        </w:rPr>
        <w:t>为务工人员加强与留守未成年子女的联系沟通提供支持。引导务工父母切实强化责任意识，依法履行对未成年人子女的监护职责和抚养义务。落实支持农民工返乡就业创业相关政策措施，从源头上减少留守儿童现象。</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完善流动儿童服务机制。深化户籍制度改革，健全以居住证为载体、与居住年限等条件挂钩的基本公共服务提供机制，</w:t>
      </w:r>
      <w:r>
        <w:rPr>
          <w:rFonts w:ascii="Times New Roman" w:hAnsi="Times New Roman" w:eastAsia="仿宋_GB2312"/>
        </w:rPr>
        <w:t xml:space="preserve"> </w:t>
      </w:r>
      <w:r>
        <w:rPr>
          <w:rFonts w:hint="eastAsia" w:ascii="Times New Roman" w:hAnsi="Times New Roman" w:eastAsia="仿宋_GB2312"/>
        </w:rPr>
        <w:t>推进城镇常住人口基本公共服务均等化，保障儿童平等享有教育、医疗卫生等基本公共服务。健全以社区为依托、面向流动儿童家庭的管理和服务网络，提升专业服务能力，促进流动儿童及其家庭融入社区。</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高儿童之家的建设、管理和服务水平。健全政府主导、部门统筹、多方参与、共同建设儿童之家的工作格局，提高儿童之家覆盖率和使用率，推动将村（社区）儿童之家纳入村级公共服务体系。完善儿童之家建设标准、工作制度和管理规范，配备专兼职工作人员，发挥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建立健全基层儿童保护机制。完善区、乡（街道）、村（社区）三级儿童保护机制。建立完善困境儿童主动发现机制，建立翔实完备的困境儿童信息台账，实现一人一档案，并进行动态管理。督促中小学校、幼儿园、托育机构、医疗机构、儿童福利机构、未成年人救助保护机构、村（居）民委员会等主体强化主动报告意识，履行困境儿童和受暴力伤害儿童的强制报告义务，建立问责机制。区本级依托</w:t>
      </w:r>
      <w:r>
        <w:rPr>
          <w:rFonts w:ascii="Times New Roman" w:hAnsi="Times New Roman" w:eastAsia="仿宋_GB2312"/>
        </w:rPr>
        <w:t xml:space="preserve"> 12345 </w:t>
      </w:r>
      <w:r>
        <w:rPr>
          <w:rFonts w:hint="eastAsia" w:ascii="Times New Roman" w:hAnsi="Times New Roman" w:eastAsia="仿宋_GB2312"/>
        </w:rPr>
        <w:t>政务服务便民热线开通未成年人保护专线，及时受理、转介侵犯儿童合法权益的投诉、举报，探索完善接报、评估、处置、帮扶等一体化工作流程，明确相关部门工作职责和协作程序，形成</w:t>
      </w:r>
      <w:r>
        <w:rPr>
          <w:rFonts w:ascii="Times New Roman" w:hAnsi="Times New Roman" w:eastAsia="仿宋_GB2312"/>
        </w:rPr>
        <w:t>“</w:t>
      </w:r>
      <w:r>
        <w:rPr>
          <w:rFonts w:hint="eastAsia" w:ascii="Times New Roman" w:hAnsi="Times New Roman" w:eastAsia="仿宋_GB2312"/>
        </w:rPr>
        <w:t>一门受理，协同办理</w:t>
      </w:r>
      <w:r>
        <w:rPr>
          <w:rFonts w:ascii="Times New Roman" w:hAnsi="Times New Roman" w:eastAsia="仿宋_GB2312"/>
        </w:rPr>
        <w:t xml:space="preserve">” </w:t>
      </w:r>
      <w:r>
        <w:rPr>
          <w:rFonts w:hint="eastAsia" w:ascii="Times New Roman" w:hAnsi="Times New Roman" w:eastAsia="仿宋_GB2312"/>
        </w:rPr>
        <w:t>的工作机制。</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提升基层儿童工作队伍服务能力。进一步落实未成年人救助保护机构、儿童督导员、儿童主任的工作职责，加大儿童督导员、儿童主任等基层儿童工作者培训力度，提高服务能力。</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支持引导社会力量参与儿童福利和未成年人保护工作。积极培育为儿童服务的社会组织和志愿服务组织，引导为儿童服务的社会组织面向城乡社区、家庭和学校提供服务。推动乡（街道）设立未成年人保护工作站或指定专门人员承担未成年人保护工作。鼓励村（居）民委员会下设未成年人保护委员会，培育或孵化</w:t>
      </w:r>
      <w:r>
        <w:rPr>
          <w:rFonts w:ascii="Times New Roman" w:hAnsi="Times New Roman" w:eastAsia="仿宋_GB2312"/>
        </w:rPr>
        <w:t xml:space="preserve"> 1—2 </w:t>
      </w:r>
      <w:r>
        <w:rPr>
          <w:rFonts w:hint="eastAsia" w:ascii="Times New Roman" w:hAnsi="Times New Roman" w:eastAsia="仿宋_GB2312"/>
        </w:rPr>
        <w:t>个未成年人保护领域的社区社会组织。加强儿童社会工作专业队伍建设，提高服务技能水平。加大本土社会工作专业人才培养力度，推动未成年人保护工作者继续教育常态化、制度化。引导社会资源向农村地区倾斜，扶持农村地区为儿童服务的社会组织发展。</w:t>
      </w:r>
    </w:p>
    <w:p>
      <w:pPr>
        <w:widowControl w:val="0"/>
        <w:spacing w:line="586" w:lineRule="exact"/>
        <w:ind w:firstLine="31680"/>
        <w:rPr>
          <w:rFonts w:ascii="Times New Roman" w:hAnsi="Times New Roman" w:eastAsia="楷体"/>
        </w:rPr>
      </w:pPr>
      <w:r>
        <w:rPr>
          <w:rFonts w:hint="eastAsia" w:ascii="Times New Roman" w:hAnsi="Times New Roman" w:eastAsia="楷体"/>
        </w:rPr>
        <w:t>（五）儿童与家庭</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发挥家庭立德树人第一所学校作用，培养儿童的好思想、好品行、好习惯。</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尊重儿童主体地位，保障儿童平等参与自身和家庭事务的权利。</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提升家长素质，提高家庭教育的水平和质量。教育引导父母或其他监护人落实抚养、教育、保护责任，树立科学育儿理念，</w:t>
      </w:r>
      <w:r>
        <w:rPr>
          <w:rFonts w:ascii="Times New Roman" w:hAnsi="Times New Roman" w:eastAsia="仿宋_GB2312"/>
        </w:rPr>
        <w:t xml:space="preserve"> </w:t>
      </w:r>
      <w:r>
        <w:rPr>
          <w:rFonts w:hint="eastAsia" w:ascii="Times New Roman" w:hAnsi="Times New Roman" w:eastAsia="仿宋_GB2312"/>
        </w:rPr>
        <w:t>掌握运用科学育儿方法。</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培养儿童成为好家风的践行者和传承者。</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增强亲子互动，建立平等和谐的亲子关系。</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覆盖城乡的家庭教育指导服务体系基本建成，指导服务能力进一步提升。</w:t>
      </w:r>
      <w:r>
        <w:rPr>
          <w:rFonts w:ascii="Times New Roman" w:hAnsi="Times New Roman" w:eastAsia="仿宋_GB2312"/>
        </w:rPr>
        <w:t>95%</w:t>
      </w:r>
      <w:r>
        <w:rPr>
          <w:rFonts w:hint="eastAsia" w:ascii="Times New Roman" w:hAnsi="Times New Roman" w:eastAsia="仿宋_GB2312"/>
        </w:rPr>
        <w:t>的城市社区和</w:t>
      </w:r>
      <w:r>
        <w:rPr>
          <w:rFonts w:ascii="Times New Roman" w:hAnsi="Times New Roman" w:eastAsia="仿宋_GB2312"/>
        </w:rPr>
        <w:t xml:space="preserve"> 85%</w:t>
      </w:r>
      <w:r>
        <w:rPr>
          <w:rFonts w:hint="eastAsia" w:ascii="Times New Roman" w:hAnsi="Times New Roman" w:eastAsia="仿宋_GB2312"/>
        </w:rPr>
        <w:t>的农村社区（村）建立家长学校或家庭教育指导服务站点。</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支持家庭生育养育教育的政策体系基本形成。</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提升家庭领域理论和实践研究水平，促进成果转化应用。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w:t>
      </w:r>
      <w:r>
        <w:rPr>
          <w:rFonts w:ascii="Times New Roman" w:hAnsi="Times New Roman" w:eastAsia="仿宋_GB2312"/>
        </w:rPr>
        <w:t xml:space="preserve"> </w:t>
      </w:r>
      <w:r>
        <w:rPr>
          <w:rFonts w:hint="eastAsia" w:ascii="Times New Roman" w:hAnsi="Times New Roman" w:eastAsia="仿宋_GB2312"/>
        </w:rPr>
        <w:t>扣好人生第一粒扣子。</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尊重儿童主体地位和权利。引导父母或其他监护人以儿童为本，尊重儿童的身心发展规律和特点，保障儿童休息、锻炼、闲暇和娱乐的权利，合理安排儿童的学习和生活，增加体育锻炼、</w:t>
      </w:r>
      <w:r>
        <w:rPr>
          <w:rFonts w:ascii="Times New Roman" w:hAnsi="Times New Roman" w:eastAsia="仿宋_GB2312"/>
        </w:rPr>
        <w:t xml:space="preserve"> </w:t>
      </w:r>
      <w:r>
        <w:rPr>
          <w:rFonts w:hint="eastAsia" w:ascii="Times New Roman" w:hAnsi="Times New Roman" w:eastAsia="仿宋_GB2312"/>
        </w:rPr>
        <w:t>劳动实践、休息娱乐、社会实践、同伴交往、亲子活动等时间。尊重儿童人格尊严。尊重儿童的知情权、参与权，重视听取并采纳儿童的合理意见。教育引导儿童增强家庭和社会责任意识，鼓励儿童自主选择、自我管理、自我服务，参与力所能及的家务劳动，培养劳动习惯，提高劳动技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用好家风培养熏陶儿童。发挥父母榜样和示范作用，教育引导儿童传承尊老爱幼、男女平等、夫妻和睦、勤俭持家、亲子平等、邻里团结的家庭美德，践行爱国爱家、相亲相爱、向上向善、共建共享的社会主义家庭文明新风尚。常态化推进家庭文明建设，推动社会良好风尚的形成。广泛开展内容丰富、形式新颖、</w:t>
      </w:r>
      <w:r>
        <w:rPr>
          <w:rFonts w:ascii="Times New Roman" w:hAnsi="Times New Roman" w:eastAsia="仿宋_GB2312"/>
        </w:rPr>
        <w:t xml:space="preserve"> </w:t>
      </w:r>
      <w:r>
        <w:rPr>
          <w:rFonts w:hint="eastAsia" w:ascii="Times New Roman" w:hAnsi="Times New Roman" w:eastAsia="仿宋_GB2312"/>
        </w:rPr>
        <w:t>富有教育意义的好家风宣传弘扬活动，推出系列家风文化服务产品。引领儿童养成文明健康的生活方式和消费模式，杜绝浪费。</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培育良好亲子关系。倡导父母平等承担家长责任，共同参与家庭教育。开展亲职教育，引导家庭建立有效的亲子沟通方式，</w:t>
      </w:r>
      <w:r>
        <w:rPr>
          <w:rFonts w:ascii="Times New Roman" w:hAnsi="Times New Roman" w:eastAsia="仿宋_GB2312"/>
        </w:rPr>
        <w:t xml:space="preserve"> </w:t>
      </w:r>
      <w:r>
        <w:rPr>
          <w:rFonts w:hint="eastAsia" w:ascii="Times New Roman" w:hAnsi="Times New Roman" w:eastAsia="仿宋_GB2312"/>
        </w:rPr>
        <w:t>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馆（阅览室）、妇女儿童活动中心设立亲子阅读区。</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构建覆盖城乡的家庭教育指导服务体系。将家庭教育事业发展纳入国民经济和社会发展规划，建立完善家庭教育评估、监督和问责制度，强化基层家庭教育公共服务。依托现有机构设立家庭教育指导服务中心，</w:t>
      </w:r>
      <w:r>
        <w:rPr>
          <w:rFonts w:ascii="Times New Roman" w:hAnsi="Times New Roman" w:eastAsia="仿宋_GB2312"/>
        </w:rPr>
        <w:t xml:space="preserve"> </w:t>
      </w:r>
      <w:r>
        <w:rPr>
          <w:rFonts w:hint="eastAsia" w:ascii="Times New Roman" w:hAnsi="Times New Roman" w:eastAsia="仿宋_GB2312"/>
        </w:rPr>
        <w:t>统筹家庭教育指导服务工作，依托社区家长学校、城乡社区公共服务设施、妇女之家、儿童之家等设立家庭教育指导服务站点。建设家庭教育信息化共享平台，开设网上家长学校和家庭教育指导课程。中小学校、幼儿园健全家庭教育指导服务工作制度，将家庭教育指导服务纳入学校工作计划和教师业务培训。村（社区）</w:t>
      </w:r>
      <w:r>
        <w:rPr>
          <w:rFonts w:ascii="Times New Roman" w:hAnsi="Times New Roman" w:eastAsia="仿宋_GB2312"/>
        </w:rPr>
        <w:t xml:space="preserve"> </w:t>
      </w:r>
      <w:r>
        <w:rPr>
          <w:rFonts w:hint="eastAsia" w:ascii="Times New Roman" w:hAnsi="Times New Roman" w:eastAsia="仿宋_GB2312"/>
        </w:rPr>
        <w:t>支持协助家庭教育指导服务站点开展家庭教育指导服务。鼓励支持公共文化服务场所开展家庭教育指导活动，利用多种媒体开展家庭教育知识宣传。</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强化对家庭教育指导服务的支持保障。贯彻落实《中华人民共和国家庭教育促进法》，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把儿童心理健康纳入家庭教育指导内容。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推动完善支持家庭生育养育教育的法规政策。推动广西家庭教育促进条例立法及实施。完善三孩生育政策配套措施。促进出生人口性别比趋于正常。提高优生优育服务水平，增加优质普惠托育服务供给，推进教育公平与优质教育资源供给，落实产假、父母育儿假制度、生育津贴及</w:t>
      </w:r>
      <w:r>
        <w:rPr>
          <w:rFonts w:ascii="Times New Roman" w:hAnsi="Times New Roman" w:eastAsia="仿宋_GB2312"/>
        </w:rPr>
        <w:t xml:space="preserve"> 3 </w:t>
      </w:r>
      <w:r>
        <w:rPr>
          <w:rFonts w:hint="eastAsia" w:ascii="Times New Roman" w:hAnsi="Times New Roman" w:eastAsia="仿宋_GB2312"/>
        </w:rPr>
        <w:t>岁以下婴幼儿照护个人所得税专项附加扣除，加强住房等支持政策，减轻生育养育教育负担。将困境儿童及其家庭支持与保障作为家庭支持政策的优先领域。加快完善家政服务标准，提高家庭服务智慧化和数字化水平。鼓励用人单位创办母婴室和建设托育托管服务设施，实施弹性工时、居家办公等灵活的家庭友好措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加强家庭领域理论和实践研究。充分发挥学术型社会组织作用，鼓励有条件的高校和科研机构开设家庭教育专业和课程，</w:t>
      </w:r>
      <w:r>
        <w:rPr>
          <w:rFonts w:ascii="Times New Roman" w:hAnsi="Times New Roman" w:eastAsia="仿宋_GB2312"/>
        </w:rPr>
        <w:t xml:space="preserve"> </w:t>
      </w:r>
      <w:r>
        <w:rPr>
          <w:rFonts w:hint="eastAsia" w:ascii="Times New Roman" w:hAnsi="Times New Roman" w:eastAsia="仿宋_GB2312"/>
        </w:rPr>
        <w:t>建立家庭领域研究基地，培养壮大家庭领域研究队伍，提升研究水平。坚持问题导向，聚焦家庭建设、家庭教育、家风培树等开展研究，及时推进研究成果转化，为家庭领域相关工作提供理论支撑。</w:t>
      </w:r>
    </w:p>
    <w:p>
      <w:pPr>
        <w:widowControl w:val="0"/>
        <w:spacing w:line="586" w:lineRule="exact"/>
        <w:ind w:firstLine="31680"/>
        <w:rPr>
          <w:rFonts w:ascii="Times New Roman" w:hAnsi="Times New Roman" w:eastAsia="楷体"/>
        </w:rPr>
      </w:pPr>
      <w:r>
        <w:rPr>
          <w:rFonts w:hint="eastAsia" w:ascii="Times New Roman" w:hAnsi="Times New Roman" w:eastAsia="楷体"/>
        </w:rPr>
        <w:t>（六）儿童与环境</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将儿童优先理念落实到公共政策制定、公共设施建设、公共服务供给各方面，尊重、爱护儿童的社会环境进一步形成。</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提供更多有益于儿童全面发展的高质量精神文化产品。</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保护儿童免受各类传媒不良信息影响。提升儿童媒介素养。</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儿童参与家庭、学校和社会事务的权利得到充分保障。</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创建儿童友好城市和儿童友好社区。</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增加公益性儿童教育、科技、文化、体育、娱乐等校外活动场所，提高利用率和服务质量，区内建有儿童活动中心。</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减少环境污染对儿童的伤害。农村自来水普及率达到</w:t>
      </w:r>
      <w:r>
        <w:rPr>
          <w:rFonts w:ascii="Times New Roman" w:hAnsi="Times New Roman" w:eastAsia="仿宋_GB2312"/>
        </w:rPr>
        <w:t>90%</w:t>
      </w:r>
      <w:r>
        <w:rPr>
          <w:rFonts w:hint="eastAsia" w:ascii="Times New Roman" w:hAnsi="Times New Roman" w:eastAsia="仿宋_GB2312"/>
        </w:rPr>
        <w:t>，稳步提高农村卫生厕所普及率。</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提高儿童生态环境保护意识，帮助养成绿色低碳生活习惯。</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预防和应对突发事件时充分考虑儿童的身心特点，优先满足儿童的特殊需求。</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开展儿童事务国际交流与合作，为促进全球儿童事业进一步发展发挥作用。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全面贯彻儿童优先原则。建立和完善促进儿童优先发展的制度体系，提高政府部门和社会公众对儿童权利的认识，增强保障儿童权利的自觉性。在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提升面向儿童的公共文化服务水平。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阅览室）设立儿童图书专区。</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加强新闻出版、文化等市场监管和执法。加强对儿童出版物的审读、鉴定和处置，深化</w:t>
      </w:r>
      <w:r>
        <w:rPr>
          <w:rFonts w:ascii="Times New Roman" w:hAnsi="Times New Roman" w:eastAsia="仿宋_GB2312"/>
        </w:rPr>
        <w:t>“</w:t>
      </w:r>
      <w:r>
        <w:rPr>
          <w:rFonts w:hint="eastAsia" w:ascii="Times New Roman" w:hAnsi="Times New Roman" w:eastAsia="仿宋_GB2312"/>
        </w:rPr>
        <w:t>扫黄打非</w:t>
      </w:r>
      <w:r>
        <w:rPr>
          <w:rFonts w:ascii="Times New Roman" w:hAnsi="Times New Roman" w:eastAsia="仿宋_GB2312"/>
        </w:rPr>
        <w:t>”</w:t>
      </w:r>
      <w:r>
        <w:rPr>
          <w:rFonts w:hint="eastAsia" w:ascii="Times New Roman" w:hAnsi="Times New Roman" w:eastAsia="仿宋_GB2312"/>
        </w:rPr>
        <w:t>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规范与儿童相关的广告和商业性活动。规范与儿童有关的产品（服务）广告播出。在针对儿童的大众传播媒介上不得发布医疗、药品、医疗器械、保健食品、化妆品、酒类、美容广告，</w:t>
      </w:r>
      <w:r>
        <w:rPr>
          <w:rFonts w:ascii="Times New Roman" w:hAnsi="Times New Roman" w:eastAsia="仿宋_GB2312"/>
        </w:rPr>
        <w:t xml:space="preserve"> </w:t>
      </w:r>
      <w:r>
        <w:rPr>
          <w:rFonts w:hint="eastAsia" w:ascii="Times New Roman" w:hAnsi="Times New Roman" w:eastAsia="仿宋_GB2312"/>
        </w:rPr>
        <w:t>以及不利于儿童身心健康的网络游戏广告。禁止在大众传播媒介、</w:t>
      </w:r>
      <w:r>
        <w:rPr>
          <w:rFonts w:ascii="Times New Roman" w:hAnsi="Times New Roman" w:eastAsia="仿宋_GB2312"/>
        </w:rPr>
        <w:t xml:space="preserve"> </w:t>
      </w:r>
      <w:r>
        <w:rPr>
          <w:rFonts w:hint="eastAsia" w:ascii="Times New Roman" w:hAnsi="Times New Roman" w:eastAsia="仿宋_GB2312"/>
        </w:rPr>
        <w:t>公共场所发布声称全部或部分替代母乳的婴儿乳制品、饮料和其他食品广告。加大对相关虚假违法广告案件的查处力度。规范和限制安排儿童参加商业性展演活动。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强儿童媒介素养教育。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w:t>
      </w:r>
      <w:r>
        <w:rPr>
          <w:rFonts w:ascii="Times New Roman" w:hAnsi="Times New Roman" w:eastAsia="仿宋_GB2312"/>
        </w:rPr>
        <w:t xml:space="preserve"> </w:t>
      </w:r>
      <w:r>
        <w:rPr>
          <w:rFonts w:hint="eastAsia" w:ascii="Times New Roman" w:hAnsi="Times New Roman" w:eastAsia="仿宋_GB2312"/>
        </w:rPr>
        <w:t>防止沉迷网络。为农村地区儿童、残疾儿童、困境儿童安全合理参与网络提供条件。</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保障儿童参与和表达的权利。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w:t>
      </w:r>
      <w:r>
        <w:rPr>
          <w:rFonts w:ascii="Times New Roman" w:hAnsi="Times New Roman" w:eastAsia="仿宋_GB2312"/>
        </w:rPr>
        <w:t xml:space="preserve"> </w:t>
      </w:r>
      <w:r>
        <w:rPr>
          <w:rFonts w:hint="eastAsia" w:ascii="Times New Roman" w:hAnsi="Times New Roman" w:eastAsia="仿宋_GB2312"/>
        </w:rPr>
        <w:t>畅通学生参与学校事务的渠道。广泛开展儿童参与的宣传、教育和培训活动。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开展儿童友好城市和儿童友好社区创建工作。积极开展创建社会政策友好、公共服务友好、权利保障友好、成长空间友好、发展环境友好的中国特色儿童友好城市。建立多部门合作工作机制，制定适合七星区情的儿童友好社区标准体系和建设指南，积极融入桂林争创儿童友好城市建设中，培育一批有特色的自治区级、市级儿童友好社区示范点。积极参与全国儿童友好城市、自治区、市儿童友好社区建设交流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加大儿童校外活动场所建设和管理力度。将儿童活动场所建设纳入地方经济社会发展规划，持续推动全区至少建立</w:t>
      </w:r>
      <w:r>
        <w:rPr>
          <w:rFonts w:ascii="Times New Roman" w:hAnsi="Times New Roman" w:eastAsia="仿宋_GB2312"/>
        </w:rPr>
        <w:t xml:space="preserve"> 1 </w:t>
      </w:r>
      <w:r>
        <w:rPr>
          <w:rFonts w:hint="eastAsia" w:ascii="Times New Roman" w:hAnsi="Times New Roman" w:eastAsia="仿宋_GB2312"/>
        </w:rPr>
        <w:t>所儿童活动中心。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和少先队校外实践教育基地。发挥校外活动场所的育人优势，打造特色鲜明、参与面广的儿童主题活动品牌。</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优化儿童健康成长的自然环境和人居环境。控制和治理大气、水、土壤等环境污染以及工业、生活和农村面源污染，围绕碳达峰、碳中和等应对气候变化中长期目标，强化能耗双控，</w:t>
      </w:r>
      <w:r>
        <w:rPr>
          <w:rFonts w:ascii="Times New Roman" w:hAnsi="Times New Roman" w:eastAsia="仿宋_GB2312"/>
        </w:rPr>
        <w:t xml:space="preserve"> </w:t>
      </w:r>
      <w:r>
        <w:rPr>
          <w:rFonts w:hint="eastAsia" w:ascii="Times New Roman" w:hAnsi="Times New Roman" w:eastAsia="仿宋_GB2312"/>
        </w:rPr>
        <w:t>加快推动产业结构升级。落实河长制、湖长制，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w:t>
      </w:r>
      <w:r>
        <w:rPr>
          <w:rFonts w:ascii="Times New Roman" w:hAnsi="Times New Roman" w:eastAsia="仿宋_GB2312"/>
        </w:rPr>
        <w:t xml:space="preserve"> </w:t>
      </w:r>
      <w:r>
        <w:rPr>
          <w:rFonts w:hint="eastAsia" w:ascii="Times New Roman" w:hAnsi="Times New Roman" w:eastAsia="仿宋_GB2312"/>
        </w:rPr>
        <w:t>统筹农村改厕和污水、黑臭水体治理，因地制宜建设污水处理设施。促进城乡公共环境卫生状况全面改善。让绿色环境和生态优势持续惠及儿童健康成长。</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中国植树节、</w:t>
      </w:r>
      <w:r>
        <w:rPr>
          <w:rFonts w:ascii="Times New Roman" w:hAnsi="Times New Roman" w:eastAsia="仿宋_GB2312"/>
        </w:rPr>
        <w:t xml:space="preserve">“4.25 </w:t>
      </w:r>
      <w:r>
        <w:rPr>
          <w:rFonts w:hint="eastAsia" w:ascii="Times New Roman" w:hAnsi="Times New Roman" w:eastAsia="仿宋_GB2312"/>
        </w:rPr>
        <w:t>漓江保护日</w:t>
      </w:r>
      <w:r>
        <w:rPr>
          <w:rFonts w:ascii="Times New Roman" w:hAnsi="Times New Roman" w:eastAsia="仿宋_GB2312"/>
        </w:rPr>
        <w:t>”</w:t>
      </w:r>
      <w:r>
        <w:rPr>
          <w:rFonts w:hint="eastAsia" w:ascii="Times New Roman" w:hAnsi="Times New Roman" w:eastAsia="仿宋_GB2312"/>
        </w:rPr>
        <w:t>等节点开展丰富的儿童环保主题活动，依托自然保护地等建设儿童自然教育保护基地，开展儿童自然教育。</w:t>
      </w:r>
      <w:r>
        <w:rPr>
          <w:rFonts w:ascii="Times New Roman" w:hAnsi="Times New Roman" w:eastAsia="仿宋_GB2312"/>
        </w:rPr>
        <w:t xml:space="preserve"> </w:t>
      </w:r>
      <w:r>
        <w:rPr>
          <w:rFonts w:hint="eastAsia" w:ascii="Times New Roman" w:hAnsi="Times New Roman" w:eastAsia="仿宋_GB2312"/>
        </w:rPr>
        <w:t>培养儿童生态文明意识，树立珍惜资源、保护自然、珍爱生命、与自然和谐相处的观念，自觉养成健康文明、绿色低碳、垃圾分类的良好行为和生活习惯。</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在突发事件预防和应对中加强对儿童的保护。中小学校、幼儿园、托育机构、校外教育机构和社区开展形式多样的安全教育和应急演练活动，提高教职工、儿童及其监护人识别灾害事故风险和应对灾害事故的能力。在制定突发事件应急预案时统筹考虑儿童的特殊需求。公共场所发生突发事件时，应优先救护儿童。应急处置期间，优先保证儿童食品、药品、用品供给，执行儿童防护用品标准。在灾后恢复与重建阶段，针对儿童特点采取优先救助和康复措施，将灾害事故对儿童的伤害降到最低程度。</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开展促进儿童发展的国际交流与合作。认真履行联合国《儿童权利公约》等国际公约和文件，落实与儿童发展相关的可持续发展目标，加强与东盟国家的交流与合作，吸收借鉴国际社会在儿童领域的有益经验，积极宣介促进儿童发展的</w:t>
      </w:r>
      <w:r>
        <w:rPr>
          <w:rFonts w:ascii="Times New Roman" w:hAnsi="Times New Roman" w:eastAsia="仿宋_GB2312"/>
        </w:rPr>
        <w:t>“</w:t>
      </w:r>
      <w:r>
        <w:rPr>
          <w:rFonts w:hint="eastAsia" w:ascii="Times New Roman" w:hAnsi="Times New Roman" w:eastAsia="仿宋_GB2312"/>
        </w:rPr>
        <w:t>中国故事</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广西故事</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桂林故事</w:t>
      </w:r>
      <w:r>
        <w:rPr>
          <w:rFonts w:ascii="Times New Roman" w:hAnsi="Times New Roman" w:eastAsia="仿宋_GB2312"/>
        </w:rPr>
        <w:t>”</w:t>
      </w:r>
      <w:r>
        <w:rPr>
          <w:rFonts w:hint="eastAsia" w:ascii="Times New Roman" w:hAnsi="Times New Roman" w:eastAsia="仿宋_GB2312"/>
        </w:rPr>
        <w:t>和</w:t>
      </w:r>
      <w:r>
        <w:rPr>
          <w:rFonts w:ascii="Times New Roman" w:hAnsi="Times New Roman" w:eastAsia="仿宋_GB2312"/>
        </w:rPr>
        <w:t>“</w:t>
      </w:r>
      <w:r>
        <w:rPr>
          <w:rFonts w:hint="eastAsia" w:ascii="Times New Roman" w:hAnsi="Times New Roman" w:eastAsia="仿宋_GB2312"/>
        </w:rPr>
        <w:t>七星故事</w:t>
      </w:r>
      <w:r>
        <w:rPr>
          <w:rFonts w:ascii="Times New Roman" w:hAnsi="Times New Roman" w:eastAsia="仿宋_GB2312"/>
        </w:rPr>
        <w:t>”</w:t>
      </w:r>
      <w:r>
        <w:rPr>
          <w:rFonts w:hint="eastAsia" w:ascii="Times New Roman" w:hAnsi="Times New Roman" w:eastAsia="仿宋_GB2312"/>
        </w:rPr>
        <w:t>，在推动构建人类命运共同体、促进儿童事业发展中贡献智慧、彰显担当。</w:t>
      </w:r>
    </w:p>
    <w:p>
      <w:pPr>
        <w:widowControl w:val="0"/>
        <w:spacing w:line="586" w:lineRule="exact"/>
        <w:ind w:firstLine="31680"/>
        <w:rPr>
          <w:rFonts w:ascii="Times New Roman" w:hAnsi="Times New Roman" w:eastAsia="楷体"/>
        </w:rPr>
      </w:pPr>
      <w:r>
        <w:rPr>
          <w:rFonts w:hint="eastAsia" w:ascii="Times New Roman" w:hAnsi="Times New Roman" w:eastAsia="楷体"/>
        </w:rPr>
        <w:t>（七）儿童与法律保护</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完善保障儿童权益的法规政策体系。</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加强保障儿童权益的执法工作。</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完善司法保护制度，司法工作体系满足儿童身心发展特殊需要。保障儿童依法获得及时有效的法律援助。</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儿童法治素养和自我保护意识进一步提升，社会公众保护儿童的意识和能力进一步提高。</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依法保障儿童的民事权益。</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落实儿童监护制度，保障儿童获得有效监护。</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禁止使用童工，禁止对儿童的经济剥削，严格监管安排儿童参与商业性活动的行为。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依法严惩性侵害、家庭暴力、拐卖、遗弃等侵犯儿童人身权利的违法犯罪行为。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依法严惩利用网络侵犯儿童合法权益的违法犯罪行为。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预防未成年人违法犯罪，对未成年人违法犯罪实行分级干预。降低未成年人犯罪人数占未成年人人口数量的比重。</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推动完善落实保障儿童权益法规政策体系。健全保障儿童生存权、发展权、受保护权、参与权的地方性法规体系。推动加快家庭教育、学前教育、儿童福利、网络保护等立法进程，推动适时修订相关法规。增强立法工作的科学性和可操作性。加强未成年人保护法实施，落实法律监督、司法建议和法治督察制度。加强儿童保护的法学理论与实践研究。</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格保障儿童权益执法。全面落实保障儿童权益主体责任。加大行政执法力度，及时发现和处置监护侵害、家庭暴力、校园欺凌、校园及周边安全隐患、食品药品安全隐患等问题。探索建立保障儿童权益多部门综合执法制度，探索建立儿童救助协作制度，强化部门间信息沟通和工作衔接，形成执法、保护、服务合力。</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健全未成年人司法工作体系。公安机关、人民检察院、人民法院和司法行政部门应当确定专门机构或者指定专门人员负责办理涉及未成年人案件。完善未成年人司法保护工作评价考核标准。健全未成年人司法快速反应机制，开辟或完善</w:t>
      </w:r>
      <w:r>
        <w:rPr>
          <w:rFonts w:ascii="Times New Roman" w:hAnsi="Times New Roman" w:eastAsia="仿宋_GB2312"/>
        </w:rPr>
        <w:t>“</w:t>
      </w:r>
      <w:r>
        <w:rPr>
          <w:rFonts w:hint="eastAsia" w:ascii="Times New Roman" w:hAnsi="Times New Roman" w:eastAsia="仿宋_GB2312"/>
        </w:rPr>
        <w:t>绿色通道</w:t>
      </w:r>
      <w:r>
        <w:rPr>
          <w:rFonts w:ascii="Times New Roman" w:hAnsi="Times New Roman" w:eastAsia="仿宋_GB2312"/>
        </w:rPr>
        <w:t>”</w:t>
      </w:r>
      <w:r>
        <w:rPr>
          <w:rFonts w:hint="eastAsia" w:ascii="Times New Roman" w:hAnsi="Times New Roman" w:eastAsia="仿宋_GB2312"/>
        </w:rPr>
        <w:t>，快速、高效审理案件，及时维护未成年人合法权益。加强专业化办案与社会化保护配合衔接，加强司法机关与政府部门、人民团体、社会组织和社会工作者等的合作，共同做好未成年人心理干预、社会观护、教育矫治、社区矫正等工作。</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加强儿童保护的法治宣传教育。完善学校、家庭、社会共同参与的儿童法治教育工作机制，提高儿童法治素养。扎实推进青少年法治教育实践基地、法治资源教室和网络平台建设，全区至少建立</w:t>
      </w:r>
      <w:r>
        <w:rPr>
          <w:rFonts w:ascii="Times New Roman" w:hAnsi="Times New Roman" w:eastAsia="仿宋_GB2312"/>
        </w:rPr>
        <w:t xml:space="preserve"> 1 </w:t>
      </w:r>
      <w:r>
        <w:rPr>
          <w:rFonts w:hint="eastAsia" w:ascii="Times New Roman" w:hAnsi="Times New Roman" w:eastAsia="仿宋_GB2312"/>
        </w:rPr>
        <w:t>个青少年法治教育实践基地。运用法治副校长、以案释法、模拟法庭等多样化方式深入开展法治教育和法治实践活动。提高社会公众的法治意识，推动形成依法保障儿童合法权益的良好氛围。引导媒体客观、审慎、适度采访和报道涉未成年人案件。</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w:t>
      </w:r>
      <w:r>
        <w:rPr>
          <w:rFonts w:ascii="Times New Roman" w:hAnsi="Times New Roman" w:eastAsia="仿宋_GB2312"/>
        </w:rPr>
        <w:t xml:space="preserve"> </w:t>
      </w:r>
      <w:r>
        <w:rPr>
          <w:rFonts w:hint="eastAsia" w:ascii="Times New Roman" w:hAnsi="Times New Roman" w:eastAsia="仿宋_GB2312"/>
        </w:rPr>
        <w:t>开展公益诉讼工作。</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建立强制亲职教育制度。符合法定情形的儿童由县级以上民政部门代表国家进行监护，确保突发事件情况下无人照料儿童及时获得临时监护。依法妥善安置由国家长期监护的儿童，</w:t>
      </w:r>
      <w:r>
        <w:rPr>
          <w:rFonts w:ascii="Times New Roman" w:hAnsi="Times New Roman" w:eastAsia="仿宋_GB2312"/>
        </w:rPr>
        <w:t xml:space="preserve"> </w:t>
      </w:r>
      <w:r>
        <w:rPr>
          <w:rFonts w:hint="eastAsia" w:ascii="Times New Roman" w:hAnsi="Times New Roman" w:eastAsia="仿宋_GB2312"/>
        </w:rPr>
        <w:t>发挥社会组织在参与监护工作中的作用。</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查处使用童工等违法犯罪行为。加强对使用童工行为的日常巡视监察和专项执法检查。严格落实儿童参加演出、节目制作等方面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厉打击利用儿童进行扒窃、乞讨、卖艺、卖淫等违法犯罪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预防和依法严惩性侵害儿童违法犯罪行为。加强儿童预防性侵害教育，提高儿童、家庭、学校、社区识别防范性侵害和发现报告的意识和能力，落实强制报告制度。学校、幼儿园应建立预防和制止性侵害、性骚扰未成年人工作制度。依托全国统一的性侵害、虐待、拐卖、暴力伤害等违法犯罪人员信息查询系统，</w:t>
      </w:r>
      <w:r>
        <w:rPr>
          <w:rFonts w:ascii="Times New Roman" w:hAnsi="Times New Roman" w:eastAsia="仿宋_GB2312"/>
        </w:rPr>
        <w:t xml:space="preserve"> </w:t>
      </w:r>
      <w:r>
        <w:rPr>
          <w:rFonts w:hint="eastAsia" w:ascii="Times New Roman" w:hAnsi="Times New Roman" w:eastAsia="仿宋_GB2312"/>
        </w:rPr>
        <w:t>完善落实入职查询、从业禁止制度。探索建立性侵害儿童犯罪人员信息公开制度，严格落实外籍教师无犯罪证明备案制度。依法严惩对儿童负有特殊职责人员实施的性侵害行为，依法严惩组织、强迫、引诱、容留、介绍未成年人卖淫犯罪。建立未成年被害人</w:t>
      </w:r>
      <w:r>
        <w:rPr>
          <w:rFonts w:ascii="Times New Roman" w:hAnsi="Times New Roman" w:eastAsia="仿宋_GB2312"/>
        </w:rPr>
        <w:t>“</w:t>
      </w:r>
      <w:r>
        <w:rPr>
          <w:rFonts w:hint="eastAsia" w:ascii="Times New Roman" w:hAnsi="Times New Roman" w:eastAsia="仿宋_GB2312"/>
        </w:rPr>
        <w:t>一站式</w:t>
      </w:r>
      <w:r>
        <w:rPr>
          <w:rFonts w:ascii="Times New Roman" w:hAnsi="Times New Roman" w:eastAsia="仿宋_GB2312"/>
        </w:rPr>
        <w:t>”</w:t>
      </w:r>
      <w:r>
        <w:rPr>
          <w:rFonts w:hint="eastAsia" w:ascii="Times New Roman" w:hAnsi="Times New Roman" w:eastAsia="仿宋_GB2312"/>
        </w:rPr>
        <w:t>取证机制，保护未成年被害人免受</w:t>
      </w:r>
      <w:r>
        <w:rPr>
          <w:rFonts w:ascii="Times New Roman" w:hAnsi="Times New Roman" w:eastAsia="仿宋_GB2312"/>
        </w:rPr>
        <w:t>“</w:t>
      </w:r>
      <w:r>
        <w:rPr>
          <w:rFonts w:hint="eastAsia" w:ascii="Times New Roman" w:hAnsi="Times New Roman" w:eastAsia="仿宋_GB2312"/>
        </w:rPr>
        <w:t>二次伤害</w:t>
      </w:r>
      <w:r>
        <w:rPr>
          <w:rFonts w:ascii="Times New Roman" w:hAnsi="Times New Roman" w:eastAsia="仿宋_GB2312"/>
        </w:rPr>
        <w:t>”</w:t>
      </w:r>
      <w:r>
        <w:rPr>
          <w:rFonts w:hint="eastAsia" w:ascii="Times New Roman" w:hAnsi="Times New Roman" w:eastAsia="仿宋_GB2312"/>
        </w:rPr>
        <w:t>。对遭受性侵害或者暴力伤害的未成年被害人及其家庭实施必要的心理干预、经济救助、法律援助、转学安置等保护措施。</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预防和依法惩治对儿童实施家庭暴力的违法犯罪行为。加强反家庭暴力宣传，杜绝针对儿童的家庭暴力以及严重忽视等不利于儿童身心健康的行为。落实强制报告制度，及时受理、调查、立案和转处儿童遭受家庭暴力的案件。推动开展反家庭暴力立法工作及出台反家庭暴力地方性工作指导文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w:t>
      </w:r>
      <w:r>
        <w:rPr>
          <w:rFonts w:ascii="Times New Roman" w:hAnsi="Times New Roman" w:eastAsia="仿宋_GB2312"/>
        </w:rPr>
        <w:t xml:space="preserve"> </w:t>
      </w:r>
      <w:r>
        <w:rPr>
          <w:rFonts w:hint="eastAsia" w:ascii="Times New Roman" w:hAnsi="Times New Roman" w:eastAsia="仿宋_GB2312"/>
        </w:rPr>
        <w:t>完善孕产妇就医生产身份核实机制，完善出生医学证明开具制度，</w:t>
      </w:r>
      <w:r>
        <w:rPr>
          <w:rFonts w:ascii="Times New Roman" w:hAnsi="Times New Roman" w:eastAsia="仿宋_GB2312"/>
        </w:rPr>
        <w:t xml:space="preserve"> </w:t>
      </w:r>
      <w:r>
        <w:rPr>
          <w:rFonts w:hint="eastAsia" w:ascii="Times New Roman" w:hAnsi="Times New Roman" w:eastAsia="仿宋_GB2312"/>
        </w:rPr>
        <w:t>落实儿童出生登记制度。妥善安置查找不到亲生父母和自生自卖类案件的被解救儿童。公安机关依法收集被拐卖儿童、父母和疑似被拐卖人员</w:t>
      </w:r>
      <w:r>
        <w:rPr>
          <w:rFonts w:ascii="Times New Roman" w:hAnsi="Times New Roman" w:eastAsia="仿宋_GB2312"/>
        </w:rPr>
        <w:t xml:space="preserve"> DNA </w:t>
      </w:r>
      <w:r>
        <w:rPr>
          <w:rFonts w:hint="eastAsia" w:ascii="Times New Roman" w:hAnsi="Times New Roman" w:eastAsia="仿宋_GB2312"/>
        </w:rPr>
        <w:t>数据等相关信息。实施青少年毒品预防教育工程，切实推进未成年人涉毒防范与处置工作。开展对引诱、教唆、欺骗、强迫、容留儿童吸贩毒犯罪专项打击行动。依法严惩胁迫、引诱、教唆儿童参与黑社会性质组织从事违法犯罪活动的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严厉打击侵犯儿童合法权益的网络违法犯罪行为。加强儿童网络保护，有效预防儿童受到不良网络信息误导及沉迷网络。</w:t>
      </w:r>
      <w:r>
        <w:rPr>
          <w:rFonts w:ascii="Times New Roman" w:hAnsi="Times New Roman" w:eastAsia="仿宋_GB2312"/>
        </w:rPr>
        <w:t xml:space="preserve"> </w:t>
      </w:r>
      <w:r>
        <w:rPr>
          <w:rFonts w:hint="eastAsia" w:ascii="Times New Roman" w:hAnsi="Times New Roman" w:eastAsia="仿宋_GB2312"/>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强未成年人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推进</w:t>
      </w:r>
      <w:r>
        <w:rPr>
          <w:rFonts w:ascii="Times New Roman" w:hAnsi="Times New Roman" w:eastAsia="仿宋_GB2312"/>
        </w:rPr>
        <w:t>“</w:t>
      </w:r>
      <w:r>
        <w:rPr>
          <w:rFonts w:hint="eastAsia" w:ascii="Times New Roman" w:hAnsi="Times New Roman" w:eastAsia="仿宋_GB2312"/>
        </w:rPr>
        <w:t>青少年维权岗</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青少年零犯罪零受害村（社区）</w:t>
      </w:r>
      <w:r>
        <w:rPr>
          <w:rFonts w:ascii="Times New Roman" w:hAnsi="Times New Roman" w:eastAsia="仿宋_GB2312"/>
        </w:rPr>
        <w:t>”</w:t>
      </w:r>
      <w:r>
        <w:rPr>
          <w:rFonts w:hint="eastAsia" w:ascii="Times New Roman" w:hAnsi="Times New Roman" w:eastAsia="仿宋_GB2312"/>
        </w:rPr>
        <w:t>创建活动，推动建立督促监护令制度。推进合适保证人制度，</w:t>
      </w:r>
      <w:r>
        <w:rPr>
          <w:rFonts w:ascii="Times New Roman" w:hAnsi="Times New Roman" w:eastAsia="仿宋_GB2312"/>
        </w:rPr>
        <w:t xml:space="preserve">  </w:t>
      </w:r>
      <w:r>
        <w:rPr>
          <w:rFonts w:hint="eastAsia" w:ascii="Times New Roman" w:hAnsi="Times New Roman" w:eastAsia="仿宋_GB2312"/>
        </w:rPr>
        <w:t>建立涉罪未成年人的合适成年人库。建立健全家庭、学校、社会、司法和执法五位一体的涉罪未成年人帮教体系。</w:t>
      </w:r>
    </w:p>
    <w:p>
      <w:pPr>
        <w:widowControl w:val="0"/>
        <w:spacing w:line="586" w:lineRule="exact"/>
        <w:ind w:firstLine="31680"/>
        <w:rPr>
          <w:rFonts w:ascii="Times New Roman" w:hAnsi="Times New Roman" w:eastAsia="黑体"/>
        </w:rPr>
      </w:pPr>
      <w:r>
        <w:rPr>
          <w:rFonts w:hint="eastAsia" w:ascii="Times New Roman" w:hAnsi="Times New Roman" w:eastAsia="黑体"/>
        </w:rPr>
        <w:t>三、组织实施</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（一）坚持党的全面领导。</w:t>
      </w:r>
      <w:r>
        <w:rPr>
          <w:rFonts w:hint="eastAsia" w:ascii="Times New Roman" w:hAnsi="Times New Roman" w:eastAsia="仿宋_GB2312"/>
        </w:rPr>
        <w:t>坚持以习近平新时代中国特色社会主义思想为指导，坚持以人民为中心的发展思想，坚持走中国特色社会主义儿童发展道路，把党的领导贯穿于本规划组织实施全过程。贯彻党中央关于儿童事业发展的决策部署和自治区党委、市委、区委工作要求，在统筹推进</w:t>
      </w:r>
      <w:r>
        <w:rPr>
          <w:rFonts w:ascii="Times New Roman" w:hAnsi="Times New Roman" w:eastAsia="仿宋_GB2312"/>
        </w:rPr>
        <w:t>“</w:t>
      </w:r>
      <w:r>
        <w:rPr>
          <w:rFonts w:hint="eastAsia" w:ascii="Times New Roman" w:hAnsi="Times New Roman" w:eastAsia="仿宋_GB2312"/>
        </w:rPr>
        <w:t>五位一体</w:t>
      </w:r>
      <w:r>
        <w:rPr>
          <w:rFonts w:ascii="Times New Roman" w:hAnsi="Times New Roman" w:eastAsia="仿宋_GB2312"/>
        </w:rPr>
        <w:t>”</w:t>
      </w:r>
      <w:r>
        <w:rPr>
          <w:rFonts w:hint="eastAsia" w:ascii="Times New Roman" w:hAnsi="Times New Roman" w:eastAsia="仿宋_GB2312"/>
        </w:rPr>
        <w:t>总体布局、协调推进</w:t>
      </w:r>
      <w:r>
        <w:rPr>
          <w:rFonts w:ascii="Times New Roman" w:hAnsi="Times New Roman" w:eastAsia="仿宋_GB2312"/>
        </w:rPr>
        <w:t>“</w:t>
      </w:r>
      <w:r>
        <w:rPr>
          <w:rFonts w:hint="eastAsia" w:ascii="Times New Roman" w:hAnsi="Times New Roman" w:eastAsia="仿宋_GB2312"/>
        </w:rPr>
        <w:t>四个全面</w:t>
      </w:r>
      <w:r>
        <w:rPr>
          <w:rFonts w:ascii="Times New Roman" w:hAnsi="Times New Roman" w:eastAsia="仿宋_GB2312"/>
        </w:rPr>
        <w:t>”</w:t>
      </w:r>
      <w:r>
        <w:rPr>
          <w:rFonts w:hint="eastAsia" w:ascii="Times New Roman" w:hAnsi="Times New Roman" w:eastAsia="仿宋_GB2312"/>
        </w:rPr>
        <w:t>战略布局中推进规划实施，以实干实绩增强</w:t>
      </w:r>
      <w:r>
        <w:rPr>
          <w:rFonts w:ascii="Times New Roman" w:hAnsi="Times New Roman" w:eastAsia="仿宋_GB2312"/>
        </w:rPr>
        <w:t>“</w:t>
      </w:r>
      <w:r>
        <w:rPr>
          <w:rFonts w:hint="eastAsia" w:ascii="Times New Roman" w:hAnsi="Times New Roman" w:eastAsia="仿宋_GB2312"/>
        </w:rPr>
        <w:t>四个意识</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 xml:space="preserve">  </w:t>
      </w:r>
      <w:r>
        <w:rPr>
          <w:rFonts w:hint="eastAsia" w:ascii="Times New Roman" w:hAnsi="Times New Roman" w:eastAsia="仿宋_GB2312"/>
        </w:rPr>
        <w:t>坚定</w:t>
      </w:r>
      <w:r>
        <w:rPr>
          <w:rFonts w:ascii="Times New Roman" w:hAnsi="Times New Roman" w:eastAsia="仿宋_GB2312"/>
        </w:rPr>
        <w:t>“</w:t>
      </w:r>
      <w:r>
        <w:rPr>
          <w:rFonts w:hint="eastAsia" w:ascii="Times New Roman" w:hAnsi="Times New Roman" w:eastAsia="仿宋_GB2312"/>
        </w:rPr>
        <w:t>四个自信</w:t>
      </w:r>
      <w:r>
        <w:rPr>
          <w:rFonts w:ascii="Times New Roman" w:hAnsi="Times New Roman" w:eastAsia="仿宋_GB2312"/>
        </w:rPr>
        <w:t>”</w:t>
      </w:r>
      <w:r>
        <w:rPr>
          <w:rFonts w:hint="eastAsia" w:ascii="Times New Roman" w:hAnsi="Times New Roman" w:eastAsia="仿宋_GB2312"/>
        </w:rPr>
        <w:t>、做到</w:t>
      </w:r>
      <w:r>
        <w:rPr>
          <w:rFonts w:ascii="Times New Roman" w:hAnsi="Times New Roman" w:eastAsia="仿宋_GB2312"/>
        </w:rPr>
        <w:t>“</w:t>
      </w:r>
      <w:r>
        <w:rPr>
          <w:rFonts w:hint="eastAsia" w:ascii="Times New Roman" w:hAnsi="Times New Roman" w:eastAsia="仿宋_GB2312"/>
        </w:rPr>
        <w:t>两个维护</w:t>
      </w:r>
      <w:r>
        <w:rPr>
          <w:rFonts w:ascii="Times New Roman" w:hAnsi="Times New Roman" w:eastAsia="仿宋_GB2312"/>
        </w:rPr>
        <w:t>”</w:t>
      </w:r>
      <w:r>
        <w:rPr>
          <w:rFonts w:hint="eastAsia" w:ascii="Times New Roman" w:hAnsi="Times New Roman" w:eastAsia="仿宋_GB2312"/>
        </w:rPr>
        <w:t>。</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（二）落实规划实施责任。</w:t>
      </w:r>
      <w:r>
        <w:rPr>
          <w:rFonts w:hint="eastAsia" w:ascii="Times New Roman" w:hAnsi="Times New Roman" w:eastAsia="仿宋_GB2312"/>
        </w:rPr>
        <w:t>完善落实党委领导、政府主责、妇儿工委协调、多部门合作、全社会参与的规划实施工作机制。区人民政府负责规划实施工作，区妇儿工委负责组织、协调、指导、督促工作，区妇儿工委办公室负责具体工作。有关部门、相关机构和人民团体结合职责，承担规划目标任务落实工作。在起草地方性法规、制定政策、编制规划、部署工作时贯彻落实儿童优先原则，切实保障儿童权益，促进儿童优先发展。</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（三）加强规划与七星经济和社会发展规划的衔接。</w:t>
      </w:r>
      <w:r>
        <w:rPr>
          <w:rFonts w:hint="eastAsia" w:ascii="Times New Roman" w:hAnsi="Times New Roman" w:eastAsia="仿宋_GB2312"/>
        </w:rPr>
        <w:t>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pPr>
        <w:widowControl w:val="0"/>
        <w:spacing w:line="586" w:lineRule="exact"/>
        <w:ind w:firstLine="31680"/>
        <w:rPr>
          <w:rFonts w:ascii="Times New Roman" w:hAnsi="Times New Roman" w:eastAsia="仿宋_GB2312"/>
        </w:rPr>
      </w:pPr>
      <w:r>
        <w:rPr>
          <w:rFonts w:hint="eastAsia" w:ascii="Times New Roman" w:hAnsi="Times New Roman" w:eastAsia="楷体"/>
        </w:rPr>
        <w:t>（四）制定地方儿童发展规划和部门实施方案。</w:t>
      </w:r>
      <w:r>
        <w:rPr>
          <w:rFonts w:hint="eastAsia" w:ascii="Times New Roman" w:hAnsi="Times New Roman" w:eastAsia="仿宋_GB2312"/>
        </w:rPr>
        <w:t>七星区人民政府依据《中国儿童发展纲要（</w:t>
      </w:r>
      <w:r>
        <w:rPr>
          <w:rFonts w:ascii="Times New Roman" w:hAnsi="Times New Roman" w:eastAsia="仿宋_GB2312"/>
        </w:rPr>
        <w:t>2021—2030</w:t>
      </w:r>
      <w:r>
        <w:rPr>
          <w:rFonts w:hint="eastAsia" w:ascii="Times New Roman" w:hAnsi="Times New Roman" w:eastAsia="仿宋_GB2312"/>
        </w:rPr>
        <w:t>年）》《广西儿童发展规划（</w:t>
      </w:r>
      <w:r>
        <w:rPr>
          <w:rFonts w:ascii="Times New Roman" w:hAnsi="Times New Roman" w:eastAsia="仿宋_GB2312"/>
        </w:rPr>
        <w:t xml:space="preserve">2021-2030 </w:t>
      </w:r>
      <w:r>
        <w:rPr>
          <w:rFonts w:hint="eastAsia" w:ascii="Times New Roman" w:hAnsi="Times New Roman" w:eastAsia="仿宋_GB2312"/>
        </w:rPr>
        <w:t>年）》和《桂林市儿童发展规划（</w:t>
      </w:r>
      <w:r>
        <w:rPr>
          <w:rFonts w:ascii="Times New Roman" w:hAnsi="Times New Roman" w:eastAsia="仿宋_GB2312"/>
        </w:rPr>
        <w:t>2021—2030</w:t>
      </w:r>
      <w:r>
        <w:rPr>
          <w:rFonts w:hint="eastAsia" w:ascii="Times New Roman" w:hAnsi="Times New Roman" w:eastAsia="仿宋_GB2312"/>
        </w:rPr>
        <w:t>年）》，结合实际制定本规划。本规划印发后</w:t>
      </w:r>
      <w:r>
        <w:rPr>
          <w:rFonts w:ascii="Times New Roman" w:hAnsi="Times New Roman" w:eastAsia="仿宋_GB2312"/>
        </w:rPr>
        <w:t xml:space="preserve"> 1 </w:t>
      </w:r>
      <w:r>
        <w:rPr>
          <w:rFonts w:hint="eastAsia" w:ascii="Times New Roman" w:hAnsi="Times New Roman" w:eastAsia="仿宋_GB2312"/>
        </w:rPr>
        <w:t>个月内报送市级妇儿工委办公室。全区承担规划目标任务的有关部门、相关机构和人民团体结合职责，按照任务分工，</w:t>
      </w:r>
      <w:r>
        <w:rPr>
          <w:rFonts w:hint="eastAsia" w:ascii="Times New Roman" w:hAnsi="Times New Roman" w:eastAsia="仿宋_GB2312"/>
          <w:lang w:eastAsia="zh-CN"/>
        </w:rPr>
        <w:t>制订实施方案</w:t>
      </w:r>
      <w:r>
        <w:rPr>
          <w:rFonts w:hint="eastAsia" w:ascii="Times New Roman" w:hAnsi="Times New Roman" w:eastAsia="仿宋_GB2312"/>
        </w:rPr>
        <w:t>并报送区妇儿工委办公室。</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（五）完善实施规划的工作制度机制。</w:t>
      </w:r>
      <w:r>
        <w:rPr>
          <w:rFonts w:hint="eastAsia" w:ascii="Times New Roman" w:hAnsi="Times New Roman" w:eastAsia="仿宋_GB2312"/>
        </w:rPr>
        <w:t>健全目标管理责任制，将规划实施纳入政府议事日程和考核内容，将规划目标分解到责任单位并纳入目标管理和考核内容。健全督导检查制度，定期对规划实施情况开展督查。健全报告制度，责任单位每年向区妇儿工委报告规划实施情况和下一年工作安排，区妇儿工委每年向市妇儿工委报告本地区规划实施情况和下一年工作安排。重要情况及时报告。健全议事协调制度，定期召开妇女儿童工作会议、妇儿工委全体会议、联络员会议等，总结交流情况，研究解决问题，部署工作任务。健全规划实施示范制度，充分发挥示范单位以点带面、示范带动作用。按照国家、自治区、桂林市和七星区有关规定，对实施规划先进集体和个人进行表彰、表扬。</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（六）加强儿童发展经费支持。</w:t>
      </w:r>
      <w:r>
        <w:rPr>
          <w:rFonts w:hint="eastAsia" w:ascii="Times New Roman" w:hAnsi="Times New Roman" w:eastAsia="仿宋_GB2312"/>
        </w:rPr>
        <w:t>区人民政府将实施规划所需工作经费纳入财政预算，实现儿童事业和经济社会同步发展。重点支持少数民族居住区、农村地区儿童发展，支持特殊困难儿童群体发展。动员社会力量，多渠道筹集资源，共同发展儿童事业。</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（七）坚持和创新实施规划的有效做法。</w:t>
      </w:r>
      <w:r>
        <w:rPr>
          <w:rFonts w:hint="eastAsia" w:ascii="Times New Roman" w:hAnsi="Times New Roman" w:eastAsia="仿宋_GB2312"/>
        </w:rPr>
        <w:t>完整、准确、全面贯彻新发展理念，坚持问题导向、目标导向，注重改革创新，推动构建促进儿童发展的法规政策体系，完善儿童权益保障机制，</w:t>
      </w:r>
      <w:r>
        <w:rPr>
          <w:rFonts w:ascii="Times New Roman" w:hAnsi="Times New Roman" w:eastAsia="仿宋_GB2312"/>
        </w:rPr>
        <w:t xml:space="preserve"> </w:t>
      </w:r>
      <w:r>
        <w:rPr>
          <w:rFonts w:hint="eastAsia" w:ascii="Times New Roman" w:hAnsi="Times New Roman" w:eastAsia="仿宋_GB2312"/>
        </w:rPr>
        <w:t>实施促进儿童发展的民生项目。通过分类指导、示范先行，总结推广好做法好经验。通过政府购买服务等方式，发挥社会力量推动规划实施的作用。开展国际交流合作，交流互鉴经验做法，讲好儿童发展故事。</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（八）加强规划实施能力建设。</w:t>
      </w:r>
      <w:r>
        <w:rPr>
          <w:rFonts w:hint="eastAsia" w:ascii="Times New Roman" w:hAnsi="Times New Roman" w:eastAsia="仿宋_GB2312"/>
        </w:rPr>
        <w:t>将习近平总书记关于儿童和儿童工作的重要论述以及儿童优先原则有关内容、相关法律法规政策纳入各级干部学习内容，将实施规划所需知识纳入培训计划，</w:t>
      </w:r>
      <w:r>
        <w:rPr>
          <w:rFonts w:ascii="Times New Roman" w:hAnsi="Times New Roman" w:eastAsia="仿宋_GB2312"/>
        </w:rPr>
        <w:t xml:space="preserve"> </w:t>
      </w:r>
      <w:r>
        <w:rPr>
          <w:rFonts w:hint="eastAsia" w:ascii="Times New Roman" w:hAnsi="Times New Roman" w:eastAsia="仿宋_GB2312"/>
        </w:rPr>
        <w:t>举办多层次、多形式培训，增强政府有关部门、相关机构和人员实施规划的责任意识和能力。以政治建设为统领，加强区妇儿工委及其办公室能力建设，推进机构职能优化高效，为更好履职尽责提供必要的人力物力财力支持，为规划实施提供组织保障。</w:t>
      </w:r>
    </w:p>
    <w:p>
      <w:pPr>
        <w:widowControl w:val="0"/>
        <w:spacing w:line="586" w:lineRule="exact"/>
        <w:ind w:firstLine="31680"/>
        <w:rPr>
          <w:rFonts w:ascii="Times New Roman" w:hAnsi="Times New Roman" w:eastAsia="仿宋_GB2312"/>
        </w:rPr>
      </w:pPr>
      <w:r>
        <w:rPr>
          <w:rFonts w:hint="eastAsia" w:ascii="Times New Roman" w:hAnsi="Times New Roman" w:eastAsia="楷体"/>
        </w:rPr>
        <w:t>（九）加大规划宣传力度。</w:t>
      </w:r>
      <w:r>
        <w:rPr>
          <w:rFonts w:hint="eastAsia" w:ascii="Times New Roman" w:hAnsi="Times New Roman" w:eastAsia="仿宋_GB2312"/>
        </w:rPr>
        <w:t>大力宣传习近平总书记关于儿童和儿童工作的重要论述，宣传在党的坚强领导下七星儿童事业发展的成就，宣传儿童优先原则和保障儿童权益、促进儿童发展的法律法规政策，宣传规划内容及规划实施的经验、成效，努力营造关爱儿童、有利于儿童发展的社会氛围。</w:t>
      </w:r>
    </w:p>
    <w:p>
      <w:pPr>
        <w:widowControl w:val="0"/>
        <w:spacing w:line="586" w:lineRule="exact"/>
        <w:ind w:firstLine="31680"/>
        <w:rPr>
          <w:rFonts w:ascii="Times New Roman" w:hAnsi="Times New Roman" w:eastAsia="仿宋_GB2312"/>
        </w:rPr>
      </w:pPr>
      <w:r>
        <w:rPr>
          <w:rFonts w:hint="eastAsia" w:ascii="Times New Roman" w:hAnsi="Times New Roman" w:eastAsia="楷体"/>
        </w:rPr>
        <w:t>（十）加强儿童发展调查研究。</w:t>
      </w:r>
      <w:r>
        <w:rPr>
          <w:rFonts w:hint="eastAsia" w:ascii="Times New Roman" w:hAnsi="Times New Roman" w:eastAsia="仿宋_GB2312"/>
        </w:rPr>
        <w:t>充分发挥区妇儿工委及其办公室作用，加强儿童工作智库建设，依托高校、研究机构、社会组织等建设儿童发展研究基地，培育专业研究力量，广泛深入开展理论与实践研究，为制定完善相关政策提供参考。</w:t>
      </w:r>
    </w:p>
    <w:p>
      <w:pPr>
        <w:widowControl w:val="0"/>
        <w:spacing w:line="586" w:lineRule="exact"/>
        <w:ind w:firstLine="31680"/>
        <w:rPr>
          <w:rFonts w:ascii="Times New Roman" w:hAnsi="Times New Roman" w:eastAsia="仿宋_GB2312"/>
        </w:rPr>
      </w:pPr>
      <w:r>
        <w:rPr>
          <w:rFonts w:hint="eastAsia" w:ascii="Times New Roman" w:hAnsi="Times New Roman" w:eastAsia="楷体"/>
        </w:rPr>
        <w:t>（十一）鼓励社会各界广泛参与规划实施。</w:t>
      </w:r>
      <w:r>
        <w:rPr>
          <w:rFonts w:hint="eastAsia" w:ascii="Times New Roman" w:hAnsi="Times New Roman" w:eastAsia="仿宋_GB2312"/>
        </w:rPr>
        <w:t>健全学校、家庭、社会</w:t>
      </w:r>
      <w:r>
        <w:rPr>
          <w:rFonts w:ascii="Times New Roman" w:hAnsi="Times New Roman" w:eastAsia="仿宋_GB2312"/>
        </w:rPr>
        <w:t>“</w:t>
      </w:r>
      <w:r>
        <w:rPr>
          <w:rFonts w:hint="eastAsia" w:ascii="Times New Roman" w:hAnsi="Times New Roman" w:eastAsia="仿宋_GB2312"/>
        </w:rPr>
        <w:t>三位一体</w:t>
      </w:r>
      <w:r>
        <w:rPr>
          <w:rFonts w:ascii="Times New Roman" w:hAnsi="Times New Roman" w:eastAsia="仿宋_GB2312"/>
        </w:rPr>
        <w:t>”</w:t>
      </w:r>
      <w:r>
        <w:rPr>
          <w:rFonts w:hint="eastAsia" w:ascii="Times New Roman" w:hAnsi="Times New Roman" w:eastAsia="仿宋_GB2312"/>
        </w:rPr>
        <w:t>教育网络，鼓励企事业单位、社会组织、慈善机构和公益人士参与保障儿童权益、促进儿童发展等工作。鼓励儿童参与规划实施，提高儿童在参与规划实施中实现自身全面发展的意识和能力。</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四、监测评估</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（一）加强监测评估制度建设。</w:t>
      </w:r>
      <w:r>
        <w:rPr>
          <w:rFonts w:hint="eastAsia" w:ascii="Times New Roman" w:hAnsi="Times New Roman" w:eastAsia="仿宋_GB2312"/>
        </w:rPr>
        <w:t>对规划实施情况实行年度监测、中期评估、终期评估。落实并逐步完善儿童统计监测方案。区统计局牵头组织开展年度监测，区妇儿工委各成员单位、有关部门、相关机构向区统计局报送年度监测数据，及时收集、分析反映儿童发展状况的相关数据和信息。区妇儿工委组织开展中期和终期评估，区妇儿工委各成员单位、有关部门、相关机构向区妇儿工委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（二）加强监测评估工作组织领导。</w:t>
      </w:r>
      <w:r>
        <w:rPr>
          <w:rFonts w:hint="eastAsia" w:ascii="Times New Roman" w:hAnsi="Times New Roman" w:eastAsia="仿宋_GB2312"/>
        </w:rPr>
        <w:t>区妇儿工委设立监测评估领导小组，由区妇儿工委及相关部门负责同志组成，负责监测评估工作的组织领导、监测评估方案的审批、监测评估报告的审核等。领导小组下设监测组和评估组。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监测组由区统计局牵头，相关部门负责规划实施情况统计监测的人员参加，负责监测工作的组织、指导和培训，制定监测方案和指标体系，收集、分析数据信息，向区妇儿工委提交年度、中期和终期监测报告，有条件的县（市、区）编印年度儿童统计资料等。监测组成员负责统筹协调本部门规划实施监测、分析、数据上报、分性别分年龄指标完善等工作。</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评估组由区妇儿工委办公室牵头，相关部门负责规划实施的人员组成，负责评估工作的组织、指导和培训，制定评估方案，</w:t>
      </w:r>
      <w:r>
        <w:rPr>
          <w:rFonts w:ascii="Times New Roman" w:hAnsi="Times New Roman" w:eastAsia="仿宋_GB2312"/>
        </w:rPr>
        <w:t xml:space="preserve"> </w:t>
      </w:r>
      <w:r>
        <w:rPr>
          <w:rFonts w:hint="eastAsia" w:ascii="Times New Roman" w:hAnsi="Times New Roman" w:eastAsia="仿宋_GB2312"/>
        </w:rPr>
        <w:t>组织开展评估工作，向区妇儿工委提交中期和终期评估报告。评估组成员负责统筹协调本部门规划实施自我评估工作，参加妇儿工委组织的评估工作。支持评估组相关部门就儿童保护与发展中的突出问题开展专项调查、评估，结果可供中期和终期评估参考。</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（三）加强儿童发展统计监测工作。</w:t>
      </w:r>
      <w:r>
        <w:rPr>
          <w:rFonts w:hint="eastAsia" w:ascii="Times New Roman" w:hAnsi="Times New Roman" w:eastAsia="仿宋_GB2312"/>
        </w:rPr>
        <w:t>规范完善儿童发展统计监测指标体系，根据需要调整扩充儿童发展统计指标，推动纳入政府和部门常规统计以及统计调查制度，加强部门分年龄统计工作，推进儿童发展统计监测制度化建设。市级建立完善儿童发展统计监测数据库，支持县级儿童发展统计监测数据库建设。鼓励支持相关部门对儿童发展缺项数据开展专项统计调查。</w:t>
      </w:r>
    </w:p>
    <w:p>
      <w:pPr>
        <w:widowControl w:val="0"/>
        <w:spacing w:line="586" w:lineRule="exact"/>
        <w:ind w:firstLine="31680"/>
        <w:rPr>
          <w:rFonts w:ascii="Times New Roman" w:hAnsi="Times New Roman" w:eastAsia="仿宋_GB2312"/>
        </w:rPr>
      </w:pPr>
      <w:r>
        <w:rPr>
          <w:rFonts w:hint="eastAsia" w:ascii="Times New Roman" w:hAnsi="Times New Roman" w:eastAsia="楷体"/>
        </w:rPr>
        <w:t>（四）提升监测评估工作能力和水平。</w:t>
      </w:r>
      <w:r>
        <w:rPr>
          <w:rFonts w:hint="eastAsia" w:ascii="Times New Roman" w:hAnsi="Times New Roman" w:eastAsia="仿宋_GB2312"/>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（五）有效利用监测评估成果。</w:t>
      </w:r>
      <w:r>
        <w:rPr>
          <w:rFonts w:hint="eastAsia" w:ascii="Times New Roman" w:hAnsi="Times New Roman" w:eastAsia="仿宋_GB2312"/>
        </w:rPr>
        <w:t>发挥监测评估结果服务决策的作用，定期向区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（六）开展重大决策对规划实施的影响评估。</w:t>
      </w:r>
      <w:r>
        <w:rPr>
          <w:rFonts w:hint="eastAsia" w:ascii="Times New Roman" w:hAnsi="Times New Roman" w:eastAsia="仿宋_GB2312"/>
        </w:rPr>
        <w:t>科学预测和分析重大决策、重大改革和重大工程建设对规划实施的影响，促进相关经济社会政策、人口政策与儿童规划和儿童发展的有效衔接。加强与市内高端智库合作，完善重大政策咨询机制，提高决策科学合理性。</w:t>
      </w:r>
    </w:p>
    <w:p>
      <w:pPr>
        <w:widowControl w:val="0"/>
        <w:spacing w:line="586" w:lineRule="exact"/>
        <w:ind w:firstLine="31680"/>
        <w:rPr>
          <w:rFonts w:ascii="仿宋_GB2312" w:hAnsi="仿宋_GB2312" w:eastAsia="仿宋_GB2312" w:cs="仿宋_GB2312"/>
        </w:rPr>
      </w:pPr>
    </w:p>
    <w:p>
      <w:pPr>
        <w:widowControl w:val="0"/>
        <w:spacing w:line="586" w:lineRule="exact"/>
        <w:ind w:firstLine="31680"/>
        <w:rPr>
          <w:rFonts w:ascii="仿宋_GB2312" w:hAnsi="仿宋_GB2312" w:eastAsia="仿宋_GB2312" w:cs="仿宋_GB2312"/>
        </w:rPr>
      </w:pPr>
    </w:p>
    <w:p>
      <w:pPr>
        <w:pStyle w:val="2"/>
        <w:ind w:left="0" w:leftChars="0" w:firstLine="0" w:firstLineChars="0"/>
        <w:rPr>
          <w:rFonts w:ascii="仿宋_GB2312" w:hAnsi="仿宋_GB2312" w:eastAsia="仿宋_GB2312" w:cs="仿宋_GB2312"/>
        </w:rPr>
      </w:pPr>
    </w:p>
    <w:p>
      <w:pPr>
        <w:pStyle w:val="2"/>
        <w:ind w:left="0" w:leftChars="0" w:firstLine="0" w:firstLineChars="0"/>
        <w:rPr>
          <w:rFonts w:ascii="仿宋_GB2312" w:hAnsi="仿宋_GB2312" w:eastAsia="仿宋_GB2312" w:cs="仿宋_GB2312"/>
        </w:rPr>
      </w:pPr>
    </w:p>
    <w:p>
      <w:pPr>
        <w:pStyle w:val="2"/>
        <w:ind w:left="0" w:leftChars="0" w:firstLine="0" w:firstLineChars="0"/>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r>
        <w:rPr>
          <w:rFonts w:hint="eastAsia" w:ascii="黑体" w:hAnsi="黑体" w:eastAsia="黑体"/>
          <w:spacing w:val="8"/>
        </w:rPr>
        <w:t>公开方式：公开</w:t>
      </w:r>
    </w:p>
    <w:p>
      <w:pPr>
        <w:spacing w:line="586" w:lineRule="exact"/>
        <w:ind w:firstLine="31680"/>
        <w:rPr>
          <w:rFonts w:ascii="黑体" w:hAnsi="黑体" w:eastAsia="黑体"/>
          <w:spacing w:val="8"/>
        </w:rPr>
      </w:pPr>
    </w:p>
    <w:tbl>
      <w:tblPr>
        <w:tblStyle w:val="12"/>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00" w:type="dxa"/>
            <w:tcBorders>
              <w:top w:val="single" w:color="auto" w:sz="4" w:space="0"/>
              <w:bottom w:val="single" w:color="auto" w:sz="4" w:space="0"/>
            </w:tcBorders>
            <w:vAlign w:val="center"/>
          </w:tcPr>
          <w:p>
            <w:pPr>
              <w:widowControl w:val="0"/>
              <w:spacing w:line="586" w:lineRule="exact"/>
              <w:ind w:firstLine="296" w:firstLineChars="100"/>
              <w:rPr>
                <w:rFonts w:ascii="Times New Roman" w:hAnsi="Times New Roman" w:eastAsia="仿宋_GB2312"/>
                <w:spacing w:val="8"/>
                <w:sz w:val="28"/>
                <w:szCs w:val="28"/>
              </w:rPr>
            </w:pPr>
            <w:r>
              <w:rPr>
                <w:rFonts w:hint="eastAsia" w:ascii="Times New Roman" w:hAnsi="仿宋_GB2312" w:eastAsia="仿宋_GB2312"/>
                <w:spacing w:val="8"/>
                <w:sz w:val="28"/>
                <w:szCs w:val="28"/>
              </w:rPr>
              <w:t>桂林市七星区人民政府办公室</w:t>
            </w:r>
            <w:r>
              <w:rPr>
                <w:rFonts w:ascii="Times New Roman" w:hAnsi="Times New Roman" w:eastAsia="仿宋_GB2312"/>
                <w:spacing w:val="8"/>
                <w:sz w:val="28"/>
                <w:szCs w:val="28"/>
              </w:rPr>
              <w:t xml:space="preserve">           20</w:t>
            </w:r>
            <w:r>
              <w:rPr>
                <w:rFonts w:ascii="Times New Roman" w:hAnsi="Times New Roman"/>
                <w:spacing w:val="8"/>
                <w:sz w:val="28"/>
                <w:szCs w:val="28"/>
              </w:rPr>
              <w:t>23</w:t>
            </w:r>
            <w:r>
              <w:rPr>
                <w:rFonts w:hint="eastAsia" w:ascii="Times New Roman" w:hAnsi="仿宋_GB2312" w:eastAsia="仿宋_GB2312"/>
                <w:spacing w:val="8"/>
                <w:sz w:val="28"/>
                <w:szCs w:val="28"/>
              </w:rPr>
              <w:t>年</w:t>
            </w:r>
            <w:r>
              <w:rPr>
                <w:rFonts w:ascii="Times New Roman" w:hAnsi="Times New Roman" w:eastAsia="仿宋_GB2312"/>
                <w:spacing w:val="8"/>
                <w:sz w:val="28"/>
                <w:szCs w:val="28"/>
              </w:rPr>
              <w:t>3</w:t>
            </w:r>
            <w:r>
              <w:rPr>
                <w:rFonts w:hint="eastAsia" w:ascii="Times New Roman" w:hAnsi="仿宋_GB2312" w:eastAsia="仿宋_GB2312"/>
                <w:spacing w:val="8"/>
                <w:sz w:val="28"/>
                <w:szCs w:val="28"/>
              </w:rPr>
              <w:t>月</w:t>
            </w:r>
            <w:r>
              <w:rPr>
                <w:rFonts w:ascii="Times New Roman" w:hAnsi="Times New Roman" w:eastAsia="仿宋_GB2312"/>
                <w:spacing w:val="8"/>
                <w:sz w:val="28"/>
                <w:szCs w:val="28"/>
              </w:rPr>
              <w:t>17</w:t>
            </w:r>
            <w:r>
              <w:rPr>
                <w:rFonts w:hint="eastAsia" w:ascii="Times New Roman" w:hAnsi="仿宋_GB2312" w:eastAsia="仿宋_GB2312"/>
                <w:spacing w:val="8"/>
                <w:sz w:val="28"/>
                <w:szCs w:val="28"/>
              </w:rPr>
              <w:t>日印发</w:t>
            </w:r>
          </w:p>
        </w:tc>
      </w:tr>
    </w:tbl>
    <w:p>
      <w:pPr>
        <w:pStyle w:val="2"/>
        <w:ind w:left="0" w:leftChars="0" w:firstLine="0" w:firstLineChars="0"/>
        <w:rPr>
          <w:rFonts w:ascii="Times New Roman" w:hAnsi="Times New Roman"/>
        </w:rPr>
      </w:pPr>
    </w:p>
    <w:sectPr>
      <w:footerReference r:id="rId9" w:type="default"/>
      <w:pgSz w:w="11906" w:h="16838"/>
      <w:pgMar w:top="2098" w:right="1304" w:bottom="1304" w:left="1588" w:header="851" w:footer="1361" w:gutter="0"/>
      <w:cols w:space="0" w:num="1"/>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firstLine="31680"/>
      <w:rPr>
        <w:sz w:val="20"/>
      </w:rPr>
    </w:pPr>
    <w:r>
      <w:rPr>
        <w:lang w:val="en-US"/>
      </w:rPr>
      <w:pict>
        <v:shape id="_x0000_s4097" o:spid="_x0000_s4097" o:spt="202" type="#_x0000_t202" style="position:absolute;left:0pt;margin-left:368pt;margin-top:-34.15pt;height:33.75pt;width:80pt;mso-position-horizontal-relative:margin;z-index:251660288;mso-width-relative:page;mso-height-relative:page;" filled="f" stroked="f" coordsize="21600,21600" o:gfxdata="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Pd+bbWAAAABwEAAA8AAAAAAAAAAQAgAAAAIgAAAGRycy9kb3ducmV2&#10;LnhtbFBLAQIUABQAAAAIAIdO4kAIMaw9NwIAAGEEAAAOAAAAAAAAAAEAIAAAACUBAABkcnMvZTJv&#10;RG9jLnhtbFBLBQYAAAAABgAGAFkBAADOBQAAAAA=&#10;">
          <v:path/>
          <v:fill on="f" focussize="0,0"/>
          <v:stroke on="f" weight="0.5pt" joinstyle="miter"/>
          <v:imagedata o:title=""/>
          <o:lock v:ext="edit"/>
          <v:textbox inset="0mm,0mm,0mm,0mm">
            <w:txbxContent>
              <w:p>
                <w:pPr>
                  <w:pStyle w:val="7"/>
                  <w:ind w:firstLine="316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680"/>
    </w:pPr>
    <w:r>
      <w:pict>
        <v:shape id="_x0000_s4098" o:spid="_x0000_s4098" o:spt="202" type="#_x0000_t202" style="position:absolute;left:0pt;margin-left:7.95pt;margin-top:-6.9pt;height:33.75pt;width:80pt;mso-position-horizontal-relative:margin;z-index:251660288;mso-width-relative:page;mso-height-relative:page;" filled="f" stroked="f" coordsize="21600,21600" o:gfxdata="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Pd+bbWAAAABwEAAA8AAAAAAAAAAQAgAAAAIgAAAGRycy9kb3ducmV2&#10;LnhtbFBLAQIUABQAAAAIAIdO4kAIMaw9NwIAAGEEAAAOAAAAAAAAAAEAIAAAACUBAABkcnMvZTJv&#10;RG9jLnhtbFBLBQYAAAAABgAGAFkBAADOBQAAAAA=&#10;">
          <v:path/>
          <v:fill on="f" focussize="0,0"/>
          <v:stroke on="f" weight="0.5pt" joinstyle="miter"/>
          <v:imagedata o:title=""/>
          <o:lock v:ext="edit"/>
          <v:textbox inset="0mm,0mm,0mm,0mm">
            <w:txbxContent>
              <w:p>
                <w:pPr>
                  <w:pStyle w:val="7"/>
                  <w:ind w:firstLine="198" w:firstLineChars="7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112</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1680"/>
      <w:jc w:val="right"/>
      <w:rPr>
        <w:sz w:val="24"/>
      </w:rPr>
    </w:pPr>
    <w:r>
      <w:pict>
        <v:shape id="_x0000_s4099" o:spid="_x0000_s4099" o:spt="202" type="#_x0000_t202" style="position:absolute;left:0pt;margin-left:360pt;margin-top:17.05pt;height:28pt;width:91.05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7"/>
                  <w:ind w:firstLine="316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113</w:t>
                </w:r>
                <w:r>
                  <w:rPr>
                    <w:sz w:val="28"/>
                    <w:szCs w:val="28"/>
                  </w:rPr>
                  <w:fldChar w:fldCharType="end"/>
                </w:r>
                <w:r>
                  <w:rPr>
                    <w:sz w:val="28"/>
                    <w:szCs w:val="28"/>
                  </w:rPr>
                  <w:t xml:space="preserve"> —</w:t>
                </w:r>
              </w:p>
            </w:txbxContent>
          </v:textbox>
        </v:shape>
      </w:pict>
    </w:r>
  </w:p>
  <w:p>
    <w:pPr>
      <w:pStyle w:val="7"/>
      <w:ind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4334D"/>
    <w:multiLevelType w:val="singleLevel"/>
    <w:tmpl w:val="8794334D"/>
    <w:lvl w:ilvl="0" w:tentative="0">
      <w:start w:val="1"/>
      <w:numFmt w:val="decimal"/>
      <w:suff w:val="space"/>
      <w:lvlText w:val="%1."/>
      <w:lvlJc w:val="left"/>
      <w:rPr>
        <w:rFonts w:cs="Times New Roman"/>
      </w:rPr>
    </w:lvl>
  </w:abstractNum>
  <w:abstractNum w:abstractNumId="1">
    <w:nsid w:val="8C4E9CF5"/>
    <w:multiLevelType w:val="singleLevel"/>
    <w:tmpl w:val="8C4E9CF5"/>
    <w:lvl w:ilvl="0" w:tentative="0">
      <w:start w:val="1"/>
      <w:numFmt w:val="decimal"/>
      <w:suff w:val="space"/>
      <w:lvlText w:val="%1."/>
      <w:lvlJc w:val="left"/>
      <w:rPr>
        <w:rFonts w:cs="Times New Roman"/>
      </w:rPr>
    </w:lvl>
  </w:abstractNum>
  <w:abstractNum w:abstractNumId="2">
    <w:nsid w:val="8C79A243"/>
    <w:multiLevelType w:val="singleLevel"/>
    <w:tmpl w:val="8C79A243"/>
    <w:lvl w:ilvl="0" w:tentative="0">
      <w:start w:val="1"/>
      <w:numFmt w:val="decimal"/>
      <w:suff w:val="space"/>
      <w:lvlText w:val="%1."/>
      <w:lvlJc w:val="left"/>
      <w:rPr>
        <w:rFonts w:cs="Times New Roman"/>
      </w:rPr>
    </w:lvl>
  </w:abstractNum>
  <w:abstractNum w:abstractNumId="3">
    <w:nsid w:val="92EAE3D9"/>
    <w:multiLevelType w:val="singleLevel"/>
    <w:tmpl w:val="92EAE3D9"/>
    <w:lvl w:ilvl="0" w:tentative="0">
      <w:start w:val="1"/>
      <w:numFmt w:val="decimal"/>
      <w:suff w:val="space"/>
      <w:lvlText w:val="%1."/>
      <w:lvlJc w:val="left"/>
      <w:rPr>
        <w:rFonts w:cs="Times New Roman"/>
      </w:rPr>
    </w:lvl>
  </w:abstractNum>
  <w:abstractNum w:abstractNumId="4">
    <w:nsid w:val="94029170"/>
    <w:multiLevelType w:val="singleLevel"/>
    <w:tmpl w:val="94029170"/>
    <w:lvl w:ilvl="0" w:tentative="0">
      <w:start w:val="1"/>
      <w:numFmt w:val="decimal"/>
      <w:suff w:val="space"/>
      <w:lvlText w:val="%1."/>
      <w:lvlJc w:val="left"/>
      <w:rPr>
        <w:rFonts w:cs="Times New Roman"/>
      </w:rPr>
    </w:lvl>
  </w:abstractNum>
  <w:abstractNum w:abstractNumId="5">
    <w:nsid w:val="9AAC6DBA"/>
    <w:multiLevelType w:val="singleLevel"/>
    <w:tmpl w:val="9AAC6DBA"/>
    <w:lvl w:ilvl="0" w:tentative="0">
      <w:start w:val="1"/>
      <w:numFmt w:val="decimal"/>
      <w:suff w:val="space"/>
      <w:lvlText w:val="%1."/>
      <w:lvlJc w:val="left"/>
      <w:rPr>
        <w:rFonts w:cs="Times New Roman"/>
      </w:rPr>
    </w:lvl>
  </w:abstractNum>
  <w:abstractNum w:abstractNumId="6">
    <w:nsid w:val="A38BEE17"/>
    <w:multiLevelType w:val="singleLevel"/>
    <w:tmpl w:val="A38BEE17"/>
    <w:lvl w:ilvl="0" w:tentative="0">
      <w:start w:val="4"/>
      <w:numFmt w:val="decimal"/>
      <w:suff w:val="space"/>
      <w:lvlText w:val="%1."/>
      <w:lvlJc w:val="left"/>
      <w:rPr>
        <w:rFonts w:cs="Times New Roman"/>
      </w:rPr>
    </w:lvl>
  </w:abstractNum>
  <w:abstractNum w:abstractNumId="7">
    <w:nsid w:val="A6D7842F"/>
    <w:multiLevelType w:val="singleLevel"/>
    <w:tmpl w:val="A6D7842F"/>
    <w:lvl w:ilvl="0" w:tentative="0">
      <w:start w:val="1"/>
      <w:numFmt w:val="decimal"/>
      <w:suff w:val="space"/>
      <w:lvlText w:val="%1."/>
      <w:lvlJc w:val="left"/>
      <w:rPr>
        <w:rFonts w:cs="Times New Roman"/>
      </w:rPr>
    </w:lvl>
  </w:abstractNum>
  <w:abstractNum w:abstractNumId="8">
    <w:nsid w:val="A769A619"/>
    <w:multiLevelType w:val="singleLevel"/>
    <w:tmpl w:val="A769A619"/>
    <w:lvl w:ilvl="0" w:tentative="0">
      <w:start w:val="1"/>
      <w:numFmt w:val="decimal"/>
      <w:suff w:val="space"/>
      <w:lvlText w:val="%1."/>
      <w:lvlJc w:val="left"/>
      <w:rPr>
        <w:rFonts w:cs="Times New Roman"/>
      </w:rPr>
    </w:lvl>
  </w:abstractNum>
  <w:abstractNum w:abstractNumId="9">
    <w:nsid w:val="AD911E2C"/>
    <w:multiLevelType w:val="singleLevel"/>
    <w:tmpl w:val="AD911E2C"/>
    <w:lvl w:ilvl="0" w:tentative="0">
      <w:start w:val="1"/>
      <w:numFmt w:val="decimal"/>
      <w:suff w:val="space"/>
      <w:lvlText w:val="%1."/>
      <w:lvlJc w:val="left"/>
      <w:rPr>
        <w:rFonts w:cs="Times New Roman"/>
      </w:rPr>
    </w:lvl>
  </w:abstractNum>
  <w:abstractNum w:abstractNumId="10">
    <w:nsid w:val="B0E03A9E"/>
    <w:multiLevelType w:val="singleLevel"/>
    <w:tmpl w:val="B0E03A9E"/>
    <w:lvl w:ilvl="0" w:tentative="0">
      <w:start w:val="1"/>
      <w:numFmt w:val="decimal"/>
      <w:suff w:val="space"/>
      <w:lvlText w:val="%1."/>
      <w:lvlJc w:val="left"/>
      <w:rPr>
        <w:rFonts w:cs="Times New Roman"/>
      </w:rPr>
    </w:lvl>
  </w:abstractNum>
  <w:abstractNum w:abstractNumId="11">
    <w:nsid w:val="B0E0429A"/>
    <w:multiLevelType w:val="singleLevel"/>
    <w:tmpl w:val="B0E0429A"/>
    <w:lvl w:ilvl="0" w:tentative="0">
      <w:start w:val="1"/>
      <w:numFmt w:val="decimal"/>
      <w:suff w:val="space"/>
      <w:lvlText w:val="%1."/>
      <w:lvlJc w:val="left"/>
      <w:rPr>
        <w:rFonts w:cs="Times New Roman"/>
      </w:rPr>
    </w:lvl>
  </w:abstractNum>
  <w:abstractNum w:abstractNumId="12">
    <w:nsid w:val="BD6A5504"/>
    <w:multiLevelType w:val="singleLevel"/>
    <w:tmpl w:val="BD6A5504"/>
    <w:lvl w:ilvl="0" w:tentative="0">
      <w:start w:val="1"/>
      <w:numFmt w:val="decimal"/>
      <w:suff w:val="space"/>
      <w:lvlText w:val="%1."/>
      <w:lvlJc w:val="left"/>
      <w:rPr>
        <w:rFonts w:cs="Times New Roman"/>
      </w:rPr>
    </w:lvl>
  </w:abstractNum>
  <w:abstractNum w:abstractNumId="13">
    <w:nsid w:val="C372F8B3"/>
    <w:multiLevelType w:val="singleLevel"/>
    <w:tmpl w:val="C372F8B3"/>
    <w:lvl w:ilvl="0" w:tentative="0">
      <w:start w:val="1"/>
      <w:numFmt w:val="decimal"/>
      <w:suff w:val="space"/>
      <w:lvlText w:val="%1."/>
      <w:lvlJc w:val="left"/>
      <w:rPr>
        <w:rFonts w:cs="Times New Roman"/>
      </w:rPr>
    </w:lvl>
  </w:abstractNum>
  <w:abstractNum w:abstractNumId="14">
    <w:nsid w:val="E9C5E3D4"/>
    <w:multiLevelType w:val="singleLevel"/>
    <w:tmpl w:val="E9C5E3D4"/>
    <w:lvl w:ilvl="0" w:tentative="0">
      <w:start w:val="1"/>
      <w:numFmt w:val="decimal"/>
      <w:suff w:val="space"/>
      <w:lvlText w:val="%1."/>
      <w:lvlJc w:val="left"/>
      <w:rPr>
        <w:rFonts w:cs="Times New Roman"/>
      </w:rPr>
    </w:lvl>
  </w:abstractNum>
  <w:abstractNum w:abstractNumId="15">
    <w:nsid w:val="EEC40458"/>
    <w:multiLevelType w:val="singleLevel"/>
    <w:tmpl w:val="EEC40458"/>
    <w:lvl w:ilvl="0" w:tentative="0">
      <w:start w:val="1"/>
      <w:numFmt w:val="decimal"/>
      <w:suff w:val="space"/>
      <w:lvlText w:val="%1."/>
      <w:lvlJc w:val="left"/>
      <w:rPr>
        <w:rFonts w:cs="Times New Roman"/>
      </w:rPr>
    </w:lvl>
  </w:abstractNum>
  <w:abstractNum w:abstractNumId="16">
    <w:nsid w:val="EFA8CFDF"/>
    <w:multiLevelType w:val="singleLevel"/>
    <w:tmpl w:val="EFA8CFDF"/>
    <w:lvl w:ilvl="0" w:tentative="0">
      <w:start w:val="1"/>
      <w:numFmt w:val="decimal"/>
      <w:suff w:val="space"/>
      <w:lvlText w:val="%1."/>
      <w:lvlJc w:val="left"/>
      <w:rPr>
        <w:rFonts w:cs="Times New Roman"/>
      </w:rPr>
    </w:lvl>
  </w:abstractNum>
  <w:abstractNum w:abstractNumId="17">
    <w:nsid w:val="FE7D700B"/>
    <w:multiLevelType w:val="singleLevel"/>
    <w:tmpl w:val="FE7D700B"/>
    <w:lvl w:ilvl="0" w:tentative="0">
      <w:start w:val="1"/>
      <w:numFmt w:val="decimal"/>
      <w:suff w:val="space"/>
      <w:lvlText w:val="%1."/>
      <w:lvlJc w:val="left"/>
      <w:rPr>
        <w:rFonts w:cs="Times New Roman"/>
      </w:rPr>
    </w:lvl>
  </w:abstractNum>
  <w:abstractNum w:abstractNumId="18">
    <w:nsid w:val="12E7A1E8"/>
    <w:multiLevelType w:val="singleLevel"/>
    <w:tmpl w:val="12E7A1E8"/>
    <w:lvl w:ilvl="0" w:tentative="0">
      <w:start w:val="1"/>
      <w:numFmt w:val="decimal"/>
      <w:suff w:val="space"/>
      <w:lvlText w:val="%1."/>
      <w:lvlJc w:val="left"/>
      <w:rPr>
        <w:rFonts w:cs="Times New Roman"/>
      </w:rPr>
    </w:lvl>
  </w:abstractNum>
  <w:abstractNum w:abstractNumId="19">
    <w:nsid w:val="1B881B24"/>
    <w:multiLevelType w:val="singleLevel"/>
    <w:tmpl w:val="1B881B24"/>
    <w:lvl w:ilvl="0" w:tentative="0">
      <w:start w:val="1"/>
      <w:numFmt w:val="decimal"/>
      <w:suff w:val="space"/>
      <w:lvlText w:val="%1."/>
      <w:lvlJc w:val="left"/>
      <w:rPr>
        <w:rFonts w:cs="Times New Roman"/>
      </w:rPr>
    </w:lvl>
  </w:abstractNum>
  <w:abstractNum w:abstractNumId="20">
    <w:nsid w:val="21DB45D3"/>
    <w:multiLevelType w:val="singleLevel"/>
    <w:tmpl w:val="21DB45D3"/>
    <w:lvl w:ilvl="0" w:tentative="0">
      <w:start w:val="1"/>
      <w:numFmt w:val="decimal"/>
      <w:suff w:val="space"/>
      <w:lvlText w:val="%1."/>
      <w:lvlJc w:val="left"/>
      <w:rPr>
        <w:rFonts w:cs="Times New Roman"/>
      </w:rPr>
    </w:lvl>
  </w:abstractNum>
  <w:abstractNum w:abstractNumId="21">
    <w:nsid w:val="21F81E46"/>
    <w:multiLevelType w:val="singleLevel"/>
    <w:tmpl w:val="21F81E46"/>
    <w:lvl w:ilvl="0" w:tentative="0">
      <w:start w:val="1"/>
      <w:numFmt w:val="decimal"/>
      <w:suff w:val="space"/>
      <w:lvlText w:val="%1."/>
      <w:lvlJc w:val="left"/>
      <w:rPr>
        <w:rFonts w:cs="Times New Roman"/>
      </w:rPr>
    </w:lvl>
  </w:abstractNum>
  <w:abstractNum w:abstractNumId="22">
    <w:nsid w:val="28417CED"/>
    <w:multiLevelType w:val="singleLevel"/>
    <w:tmpl w:val="28417CED"/>
    <w:lvl w:ilvl="0" w:tentative="0">
      <w:start w:val="1"/>
      <w:numFmt w:val="decimal"/>
      <w:suff w:val="space"/>
      <w:lvlText w:val="%1."/>
      <w:lvlJc w:val="left"/>
      <w:rPr>
        <w:rFonts w:cs="Times New Roman"/>
      </w:rPr>
    </w:lvl>
  </w:abstractNum>
  <w:abstractNum w:abstractNumId="23">
    <w:nsid w:val="37915BA8"/>
    <w:multiLevelType w:val="singleLevel"/>
    <w:tmpl w:val="37915BA8"/>
    <w:lvl w:ilvl="0" w:tentative="0">
      <w:start w:val="1"/>
      <w:numFmt w:val="decimal"/>
      <w:suff w:val="space"/>
      <w:lvlText w:val="%1."/>
      <w:lvlJc w:val="left"/>
      <w:rPr>
        <w:rFonts w:cs="Times New Roman"/>
      </w:rPr>
    </w:lvl>
  </w:abstractNum>
  <w:abstractNum w:abstractNumId="24">
    <w:nsid w:val="41F5DA3D"/>
    <w:multiLevelType w:val="singleLevel"/>
    <w:tmpl w:val="41F5DA3D"/>
    <w:lvl w:ilvl="0" w:tentative="0">
      <w:start w:val="1"/>
      <w:numFmt w:val="decimal"/>
      <w:suff w:val="space"/>
      <w:lvlText w:val="%1."/>
      <w:lvlJc w:val="left"/>
      <w:rPr>
        <w:rFonts w:cs="Times New Roman"/>
      </w:rPr>
    </w:lvl>
  </w:abstractNum>
  <w:abstractNum w:abstractNumId="25">
    <w:nsid w:val="510F39DB"/>
    <w:multiLevelType w:val="singleLevel"/>
    <w:tmpl w:val="510F39DB"/>
    <w:lvl w:ilvl="0" w:tentative="0">
      <w:start w:val="1"/>
      <w:numFmt w:val="decimal"/>
      <w:suff w:val="space"/>
      <w:lvlText w:val="%1."/>
      <w:lvlJc w:val="left"/>
      <w:rPr>
        <w:rFonts w:cs="Times New Roman"/>
      </w:rPr>
    </w:lvl>
  </w:abstractNum>
  <w:abstractNum w:abstractNumId="26">
    <w:nsid w:val="60ECA9D9"/>
    <w:multiLevelType w:val="singleLevel"/>
    <w:tmpl w:val="60ECA9D9"/>
    <w:lvl w:ilvl="0" w:tentative="0">
      <w:start w:val="1"/>
      <w:numFmt w:val="decimal"/>
      <w:suff w:val="space"/>
      <w:lvlText w:val="%1."/>
      <w:lvlJc w:val="left"/>
      <w:rPr>
        <w:rFonts w:cs="Times New Roman"/>
      </w:rPr>
    </w:lvl>
  </w:abstractNum>
  <w:abstractNum w:abstractNumId="27">
    <w:nsid w:val="629D1A19"/>
    <w:multiLevelType w:val="singleLevel"/>
    <w:tmpl w:val="629D1A19"/>
    <w:lvl w:ilvl="0" w:tentative="0">
      <w:start w:val="1"/>
      <w:numFmt w:val="decimal"/>
      <w:suff w:val="space"/>
      <w:lvlText w:val="%1."/>
      <w:lvlJc w:val="left"/>
      <w:rPr>
        <w:rFonts w:cs="Times New Roman"/>
      </w:rPr>
    </w:lvl>
  </w:abstractNum>
  <w:abstractNum w:abstractNumId="28">
    <w:nsid w:val="63B781E6"/>
    <w:multiLevelType w:val="singleLevel"/>
    <w:tmpl w:val="63B781E6"/>
    <w:lvl w:ilvl="0" w:tentative="0">
      <w:start w:val="1"/>
      <w:numFmt w:val="decimal"/>
      <w:suff w:val="space"/>
      <w:lvlText w:val="%1."/>
      <w:lvlJc w:val="left"/>
      <w:rPr>
        <w:rFonts w:cs="Times New Roman"/>
      </w:rPr>
    </w:lvl>
  </w:abstractNum>
  <w:abstractNum w:abstractNumId="29">
    <w:nsid w:val="64F9F13B"/>
    <w:multiLevelType w:val="singleLevel"/>
    <w:tmpl w:val="64F9F13B"/>
    <w:lvl w:ilvl="0" w:tentative="0">
      <w:start w:val="1"/>
      <w:numFmt w:val="decimal"/>
      <w:suff w:val="space"/>
      <w:lvlText w:val="%1."/>
      <w:lvlJc w:val="left"/>
      <w:rPr>
        <w:rFonts w:cs="Times New Roman"/>
      </w:rPr>
    </w:lvl>
  </w:abstractNum>
  <w:abstractNum w:abstractNumId="30">
    <w:nsid w:val="6EABE7FD"/>
    <w:multiLevelType w:val="singleLevel"/>
    <w:tmpl w:val="6EABE7FD"/>
    <w:lvl w:ilvl="0" w:tentative="0">
      <w:start w:val="1"/>
      <w:numFmt w:val="decimal"/>
      <w:suff w:val="space"/>
      <w:lvlText w:val="%1."/>
      <w:lvlJc w:val="left"/>
      <w:rPr>
        <w:rFonts w:cs="Times New Roman"/>
      </w:rPr>
    </w:lvl>
  </w:abstractNum>
  <w:num w:numId="1">
    <w:abstractNumId w:val="6"/>
  </w:num>
  <w:num w:numId="2">
    <w:abstractNumId w:val="14"/>
  </w:num>
  <w:num w:numId="3">
    <w:abstractNumId w:val="0"/>
  </w:num>
  <w:num w:numId="4">
    <w:abstractNumId w:val="4"/>
  </w:num>
  <w:num w:numId="5">
    <w:abstractNumId w:val="8"/>
  </w:num>
  <w:num w:numId="6">
    <w:abstractNumId w:val="25"/>
  </w:num>
  <w:num w:numId="7">
    <w:abstractNumId w:val="7"/>
  </w:num>
  <w:num w:numId="8">
    <w:abstractNumId w:val="18"/>
  </w:num>
  <w:num w:numId="9">
    <w:abstractNumId w:val="5"/>
  </w:num>
  <w:num w:numId="10">
    <w:abstractNumId w:val="22"/>
  </w:num>
  <w:num w:numId="11">
    <w:abstractNumId w:val="16"/>
  </w:num>
  <w:num w:numId="12">
    <w:abstractNumId w:val="13"/>
  </w:num>
  <w:num w:numId="13">
    <w:abstractNumId w:val="29"/>
  </w:num>
  <w:num w:numId="14">
    <w:abstractNumId w:val="21"/>
  </w:num>
  <w:num w:numId="15">
    <w:abstractNumId w:val="12"/>
  </w:num>
  <w:num w:numId="16">
    <w:abstractNumId w:val="11"/>
  </w:num>
  <w:num w:numId="17">
    <w:abstractNumId w:val="26"/>
  </w:num>
  <w:num w:numId="18">
    <w:abstractNumId w:val="10"/>
  </w:num>
  <w:num w:numId="19">
    <w:abstractNumId w:val="3"/>
  </w:num>
  <w:num w:numId="20">
    <w:abstractNumId w:val="1"/>
  </w:num>
  <w:num w:numId="21">
    <w:abstractNumId w:val="9"/>
  </w:num>
  <w:num w:numId="22">
    <w:abstractNumId w:val="20"/>
  </w:num>
  <w:num w:numId="23">
    <w:abstractNumId w:val="19"/>
  </w:num>
  <w:num w:numId="24">
    <w:abstractNumId w:val="15"/>
  </w:num>
  <w:num w:numId="25">
    <w:abstractNumId w:val="28"/>
  </w:num>
  <w:num w:numId="26">
    <w:abstractNumId w:val="24"/>
  </w:num>
  <w:num w:numId="27">
    <w:abstractNumId w:val="27"/>
  </w:num>
  <w:num w:numId="28">
    <w:abstractNumId w:val="2"/>
  </w:num>
  <w:num w:numId="29">
    <w:abstractNumId w:val="23"/>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60"/>
  <w:drawingGridVerticalSpacing w:val="22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NlNzJjOWQ5NjUwOTQwODZjMjQ3ODIzNmYxMjA1YzAifQ=="/>
  </w:docVars>
  <w:rsids>
    <w:rsidRoot w:val="74EE160B"/>
    <w:rsid w:val="0004618C"/>
    <w:rsid w:val="000C2164"/>
    <w:rsid w:val="000C6E96"/>
    <w:rsid w:val="00181D8D"/>
    <w:rsid w:val="001B2DD7"/>
    <w:rsid w:val="00247573"/>
    <w:rsid w:val="00273973"/>
    <w:rsid w:val="00313340"/>
    <w:rsid w:val="00360D29"/>
    <w:rsid w:val="00376FF4"/>
    <w:rsid w:val="00390E2C"/>
    <w:rsid w:val="003A21D1"/>
    <w:rsid w:val="00584B27"/>
    <w:rsid w:val="00652D2F"/>
    <w:rsid w:val="006F089B"/>
    <w:rsid w:val="00913EA3"/>
    <w:rsid w:val="00AB6B1A"/>
    <w:rsid w:val="00B17B42"/>
    <w:rsid w:val="00B67B79"/>
    <w:rsid w:val="00BE1297"/>
    <w:rsid w:val="00D00794"/>
    <w:rsid w:val="00D07C6F"/>
    <w:rsid w:val="00F12E30"/>
    <w:rsid w:val="00F23126"/>
    <w:rsid w:val="089E47FC"/>
    <w:rsid w:val="0A6B56DB"/>
    <w:rsid w:val="0AAA594D"/>
    <w:rsid w:val="0B202F20"/>
    <w:rsid w:val="0CB63A1D"/>
    <w:rsid w:val="0CC42381"/>
    <w:rsid w:val="10D96837"/>
    <w:rsid w:val="12986445"/>
    <w:rsid w:val="1A21561D"/>
    <w:rsid w:val="21F62F71"/>
    <w:rsid w:val="26C513E6"/>
    <w:rsid w:val="2AD77123"/>
    <w:rsid w:val="2B14569E"/>
    <w:rsid w:val="2CC759BF"/>
    <w:rsid w:val="2EE25D0A"/>
    <w:rsid w:val="326B1B45"/>
    <w:rsid w:val="32914EB2"/>
    <w:rsid w:val="3B143204"/>
    <w:rsid w:val="424B29DF"/>
    <w:rsid w:val="42F43D7F"/>
    <w:rsid w:val="4B1A75D6"/>
    <w:rsid w:val="511565E6"/>
    <w:rsid w:val="59685737"/>
    <w:rsid w:val="5C3C551C"/>
    <w:rsid w:val="5CBF7DC6"/>
    <w:rsid w:val="5CC04F8E"/>
    <w:rsid w:val="64904FD2"/>
    <w:rsid w:val="68D0470B"/>
    <w:rsid w:val="699B77F3"/>
    <w:rsid w:val="714F7E84"/>
    <w:rsid w:val="743711F6"/>
    <w:rsid w:val="74EE160B"/>
    <w:rsid w:val="7D8228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仿宋" w:hAnsi="仿宋" w:eastAsia="仿宋" w:cs="Times New Roman"/>
      <w:kern w:val="2"/>
      <w:sz w:val="32"/>
      <w:szCs w:val="32"/>
      <w:lang w:val="en-US" w:eastAsia="zh-CN" w:bidi="ar-SA"/>
    </w:rPr>
  </w:style>
  <w:style w:type="paragraph" w:styleId="5">
    <w:name w:val="heading 1"/>
    <w:basedOn w:val="1"/>
    <w:next w:val="1"/>
    <w:link w:val="14"/>
    <w:qFormat/>
    <w:uiPriority w:val="99"/>
    <w:pPr>
      <w:spacing w:before="1"/>
      <w:ind w:right="663"/>
      <w:jc w:val="center"/>
      <w:outlineLvl w:val="0"/>
    </w:pPr>
    <w:rPr>
      <w:rFonts w:ascii="宋体" w:hAnsi="宋体" w:eastAsia="宋体" w:cs="宋体"/>
      <w:sz w:val="44"/>
      <w:szCs w:val="44"/>
      <w:lang w:val="zh-CN"/>
    </w:rPr>
  </w:style>
  <w:style w:type="character" w:default="1" w:styleId="9">
    <w:name w:val="Default Paragraph Font"/>
    <w:semiHidden/>
    <w:qFormat/>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6"/>
    <w:qFormat/>
    <w:uiPriority w:val="99"/>
    <w:pPr>
      <w:ind w:firstLine="420"/>
    </w:pPr>
  </w:style>
  <w:style w:type="paragraph" w:styleId="3">
    <w:name w:val="Body Text Indent"/>
    <w:basedOn w:val="1"/>
    <w:next w:val="4"/>
    <w:link w:val="15"/>
    <w:qFormat/>
    <w:uiPriority w:val="99"/>
    <w:pPr>
      <w:ind w:left="420" w:leftChars="200"/>
    </w:pPr>
  </w:style>
  <w:style w:type="paragraph" w:customStyle="1" w:styleId="4">
    <w:name w:val="_Style 3"/>
    <w:next w:val="1"/>
    <w:qFormat/>
    <w:uiPriority w:val="99"/>
    <w:pPr>
      <w:wordWrap w:val="0"/>
      <w:spacing w:before="200" w:after="160"/>
      <w:ind w:left="864" w:right="864"/>
      <w:jc w:val="center"/>
    </w:pPr>
    <w:rPr>
      <w:rFonts w:ascii="Calibri" w:hAnsi="Calibri" w:eastAsia="宋体" w:cs="Times New Roman"/>
      <w:i/>
      <w:kern w:val="0"/>
      <w:sz w:val="21"/>
      <w:szCs w:val="22"/>
      <w:lang w:val="en-US" w:eastAsia="zh-CN" w:bidi="ar-SA"/>
    </w:rPr>
  </w:style>
  <w:style w:type="paragraph" w:styleId="6">
    <w:name w:val="Body Text"/>
    <w:basedOn w:val="1"/>
    <w:link w:val="17"/>
    <w:qFormat/>
    <w:uiPriority w:val="99"/>
    <w:rPr>
      <w:rFonts w:ascii="宋体" w:hAnsi="宋体" w:eastAsia="宋体" w:cs="宋体"/>
      <w:lang w:val="zh-CN"/>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Heading 1 Char"/>
    <w:basedOn w:val="9"/>
    <w:link w:val="5"/>
    <w:qFormat/>
    <w:locked/>
    <w:uiPriority w:val="99"/>
    <w:rPr>
      <w:rFonts w:ascii="仿宋" w:hAnsi="仿宋" w:eastAsia="仿宋" w:cs="Times New Roman"/>
      <w:b/>
      <w:bCs/>
      <w:kern w:val="44"/>
      <w:sz w:val="44"/>
      <w:szCs w:val="44"/>
    </w:rPr>
  </w:style>
  <w:style w:type="character" w:customStyle="1" w:styleId="15">
    <w:name w:val="Body Text Indent Char"/>
    <w:basedOn w:val="9"/>
    <w:link w:val="3"/>
    <w:semiHidden/>
    <w:qFormat/>
    <w:locked/>
    <w:uiPriority w:val="99"/>
    <w:rPr>
      <w:rFonts w:ascii="仿宋" w:hAnsi="仿宋" w:eastAsia="仿宋" w:cs="Times New Roman"/>
      <w:sz w:val="32"/>
      <w:szCs w:val="32"/>
    </w:rPr>
  </w:style>
  <w:style w:type="character" w:customStyle="1" w:styleId="16">
    <w:name w:val="Body Text First Indent 2 Char"/>
    <w:basedOn w:val="15"/>
    <w:link w:val="2"/>
    <w:semiHidden/>
    <w:qFormat/>
    <w:locked/>
    <w:uiPriority w:val="99"/>
  </w:style>
  <w:style w:type="character" w:customStyle="1" w:styleId="17">
    <w:name w:val="Body Text Char"/>
    <w:basedOn w:val="9"/>
    <w:link w:val="6"/>
    <w:semiHidden/>
    <w:qFormat/>
    <w:locked/>
    <w:uiPriority w:val="99"/>
    <w:rPr>
      <w:rFonts w:ascii="仿宋" w:hAnsi="仿宋" w:eastAsia="仿宋" w:cs="Times New Roman"/>
      <w:sz w:val="32"/>
      <w:szCs w:val="32"/>
    </w:rPr>
  </w:style>
  <w:style w:type="character" w:customStyle="1" w:styleId="18">
    <w:name w:val="Footer Char"/>
    <w:basedOn w:val="9"/>
    <w:link w:val="7"/>
    <w:qFormat/>
    <w:locked/>
    <w:uiPriority w:val="99"/>
    <w:rPr>
      <w:rFonts w:ascii="仿宋" w:hAnsi="仿宋" w:eastAsia="仿宋" w:cs="Times New Roman"/>
      <w:kern w:val="2"/>
      <w:sz w:val="32"/>
      <w:szCs w:val="32"/>
    </w:rPr>
  </w:style>
  <w:style w:type="character" w:customStyle="1" w:styleId="19">
    <w:name w:val="Header Char"/>
    <w:basedOn w:val="9"/>
    <w:link w:val="8"/>
    <w:semiHidden/>
    <w:qFormat/>
    <w:locked/>
    <w:uiPriority w:val="99"/>
    <w:rPr>
      <w:rFonts w:ascii="仿宋" w:hAnsi="仿宋" w:eastAsia="仿宋" w:cs="Times New Roman"/>
      <w:sz w:val="18"/>
      <w:szCs w:val="18"/>
    </w:rPr>
  </w:style>
  <w:style w:type="paragraph" w:customStyle="1" w:styleId="20">
    <w:name w:val="Char Char Char Char Char Char Char Char Char Char Char Char Char Char Char Char Char Char Char Char Char Char Char Char Char"/>
    <w:basedOn w:val="1"/>
    <w:qFormat/>
    <w:uiPriority w:val="99"/>
    <w:rPr>
      <w:szCs w:val="20"/>
    </w:rPr>
  </w:style>
  <w:style w:type="paragraph" w:customStyle="1" w:styleId="21">
    <w:name w:val="Plain Text1"/>
    <w:basedOn w:val="1"/>
    <w:qFormat/>
    <w:uiPriority w:val="99"/>
    <w:rPr>
      <w:rFonts w:ascii="宋体" w:hAnsi="Courier New" w:cs="Courier New"/>
      <w:sz w:val="30"/>
      <w:szCs w:val="21"/>
    </w:rPr>
  </w:style>
  <w:style w:type="paragraph" w:customStyle="1" w:styleId="22">
    <w:name w:val="Char Char Char Char Char Char Char"/>
    <w:basedOn w:val="1"/>
    <w:qFormat/>
    <w:uiPriority w:val="99"/>
    <w:pPr>
      <w:widowControl w:val="0"/>
      <w:spacing w:line="240" w:lineRule="auto"/>
      <w:ind w:firstLine="0" w:firstLineChars="0"/>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113</Pages>
  <Words>57770</Words>
  <Characters>58145</Characters>
  <Lines>0</Lines>
  <Paragraphs>0</Paragraphs>
  <ScaleCrop>false</ScaleCrop>
  <LinksUpToDate>false</LinksUpToDate>
  <CharactersWithSpaces>58424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2022-02-17T04:07:00Z</dcterms:created>
  <dc:creator>红叶飞飞</dc:creator>
  <cp:lastModifiedBy>政管办</cp:lastModifiedBy>
  <cp:lastPrinted>2023-03-24T00:35:00Z</cp:lastPrinted>
  <dcterms:modified xsi:type="dcterms:W3CDTF">2023-10-08T02:17:42Z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4D4C9C876FBD4C1790186B48996950D1</vt:lpwstr>
  </property>
</Properties>
</file>