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七星区危险化学品经营许可证公示详细内容</w:t>
      </w:r>
    </w:p>
    <w:tbl>
      <w:tblPr>
        <w:tblStyle w:val="3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658"/>
        <w:gridCol w:w="1350"/>
        <w:gridCol w:w="1563"/>
        <w:gridCol w:w="2920"/>
        <w:gridCol w:w="1372"/>
        <w:gridCol w:w="1078"/>
        <w:gridCol w:w="163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eastAsia="zh-CN"/>
              </w:rPr>
              <w:t>（桂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eastAsia="zh-CN"/>
              </w:rPr>
              <w:t>）七安经【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4A4A4A"/>
                <w:spacing w:val="0"/>
                <w:sz w:val="24"/>
                <w:szCs w:val="24"/>
                <w:shd w:val="clear" w:color="auto" w:fill="FFFFFF"/>
                <w:lang w:eastAsia="zh-CN"/>
              </w:rPr>
              <w:t>桂林市顺和能源有限公司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桂林市七星区高新区信息产业园D-12号信息孵化大厦A座3-24号办公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二甲醚、煤焦油、石油醚、异丁晰、甲醇、甲基叔丁、基醚、正庚烷、甲醛溶液、正丁醇、正丁醛、正丁烷、1.2二甲苯、1.3二甲苯、1.4二甲苯、粗苯、二叔丁基过氧化物、（52%＜含量</w:t>
            </w: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100）、二叔丁基过氧化物{含量≤52%含B型稀释剂≥48%}、氢氧化钠、氢氧化钠溶液（含量≥30%）、异丙醚.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秦丽军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2022.11.17-2025.11.16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91450300MA5QDYK6KU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5813"/>
    <w:rsid w:val="30F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2025-11-17T03:33:00Z</dcterms:created>
  <dc:creator>520</dc:creator>
  <cp:lastModifiedBy>520</cp:lastModifiedBy>
  <dcterms:modified xsi:type="dcterms:W3CDTF">2025-11-17T03:33:43Z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52F0288EA10D448083788C56EDF1CF34</vt:lpwstr>
  </property>
</Properties>
</file>