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bidi w:val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注销《烟花爆竹经营（零售）许可证》单位名单（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家）</w:t>
      </w:r>
    </w:p>
    <w:tbl>
      <w:tblPr>
        <w:tblStyle w:val="4"/>
        <w:tblW w:w="89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2240"/>
        <w:gridCol w:w="2050"/>
        <w:gridCol w:w="1330"/>
        <w:gridCol w:w="2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sz w:val="21"/>
                <w:szCs w:val="21"/>
              </w:rPr>
              <w:t>序号</w:t>
            </w:r>
          </w:p>
        </w:tc>
        <w:tc>
          <w:tcPr>
            <w:tcW w:w="2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sz w:val="21"/>
                <w:szCs w:val="21"/>
              </w:rPr>
              <w:t>许可证号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sz w:val="21"/>
                <w:szCs w:val="21"/>
                <w:lang w:eastAsia="zh-CN"/>
              </w:rPr>
              <w:t>单位名称</w:t>
            </w:r>
          </w:p>
        </w:tc>
        <w:tc>
          <w:tcPr>
            <w:tcW w:w="1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sz w:val="21"/>
                <w:szCs w:val="21"/>
              </w:rPr>
              <w:t>主要负责人</w:t>
            </w:r>
          </w:p>
        </w:tc>
        <w:tc>
          <w:tcPr>
            <w:tcW w:w="2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80" w:lineRule="atLeast"/>
              <w:ind w:left="0" w:right="0"/>
              <w:jc w:val="center"/>
              <w:rPr>
                <w:rFonts w:hint="eastAsia" w:ascii="黑体" w:hAnsi="黑体" w:eastAsia="黑体" w:cs="黑体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sz w:val="21"/>
                <w:szCs w:val="21"/>
                <w:lang w:eastAsia="zh-CN"/>
              </w:rPr>
              <w:t>注销原因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（桂）LS[2025]03188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桂林市七星区桂琳日用百货经营部</w:t>
            </w:r>
          </w:p>
        </w:tc>
        <w:tc>
          <w:tcPr>
            <w:tcW w:w="13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潘嘉茵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2025年4月14日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许可到期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545E7"/>
    <w:rsid w:val="5865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2025-04-16T02:33:00Z</dcterms:created>
  <dc:creator>520</dc:creator>
  <cp:lastModifiedBy>520</cp:lastModifiedBy>
  <dcterms:modified xsi:type="dcterms:W3CDTF">2025-04-16T02:33:46Z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97781A039C524AF7990EA573A224EE0C</vt:lpwstr>
  </property>
</Properties>
</file>