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E28C">
      <w:pPr>
        <w:framePr w:w="1110" w:wrap="auto" w:vAnchor="margin" w:hAnchor="text" w:x="1474" w:y="2094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3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-4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2</w:t>
      </w:r>
    </w:p>
    <w:p w14:paraId="638D94D5">
      <w:pPr>
        <w:framePr w:w="9459" w:wrap="auto" w:vAnchor="margin" w:hAnchor="text" w:x="3698" w:y="3026"/>
        <w:widowControl w:val="0"/>
        <w:autoSpaceDE w:val="0"/>
        <w:autoSpaceDN w:val="0"/>
        <w:spacing w:line="525" w:lineRule="exact"/>
        <w:rPr>
          <w:rFonts w:hAnsiTheme="minorHAnsi" w:eastAsiaTheme="minorEastAsia" w:cstheme="minorBidi"/>
          <w:color w:val="000000"/>
          <w:sz w:val="44"/>
          <w:szCs w:val="22"/>
          <w:lang w:val="en-US" w:eastAsia="en-US" w:bidi="ar-SA"/>
        </w:rPr>
      </w:pPr>
      <w:bookmarkStart w:id="4" w:name="_GoBack"/>
      <w:r>
        <w:rPr>
          <w:rFonts w:ascii="FZXiaoBiaoSong-B05S" w:hAnsi="FZXiaoBiaoSong-B05S" w:cs="FZXiaoBiaoSong-B05S" w:eastAsiaTheme="minorEastAsia"/>
          <w:color w:val="000000"/>
          <w:spacing w:val="-4"/>
          <w:sz w:val="44"/>
          <w:szCs w:val="22"/>
          <w:lang w:val="en-US" w:eastAsia="en-US" w:bidi="ar-SA"/>
        </w:rPr>
        <w:t>市场监管轻微行政违法行为不予处罚清单（一）</w:t>
      </w:r>
    </w:p>
    <w:bookmarkEnd w:id="4"/>
    <w:p w14:paraId="6979FF2C">
      <w:pPr>
        <w:framePr w:w="13860" w:wrap="auto" w:vAnchor="margin" w:hAnchor="text" w:x="1474" w:y="4139"/>
        <w:widowControl w:val="0"/>
        <w:autoSpaceDE w:val="0"/>
        <w:autoSpaceDN w:val="0"/>
        <w:spacing w:line="319" w:lineRule="exact"/>
        <w:ind w:left="641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iTi_GB2312" w:hAnsi="KaiTi_GB2312" w:cs="KaiTi_GB2312" w:eastAsiaTheme="minorEastAsia"/>
          <w:color w:val="000000"/>
          <w:spacing w:val="-3"/>
          <w:sz w:val="32"/>
          <w:szCs w:val="22"/>
          <w:lang w:val="en-US" w:eastAsia="en-US" w:bidi="ar-SA"/>
        </w:rPr>
        <w:t>本清单适用《中华人民共和国行政处罚法》第三十三条“违法行为轻微并及时改正，没有造成</w:t>
      </w:r>
    </w:p>
    <w:p w14:paraId="00A8FD95">
      <w:pPr>
        <w:framePr w:w="13860" w:wrap="auto" w:vAnchor="margin" w:hAnchor="text" w:x="1474" w:y="4139"/>
        <w:widowControl w:val="0"/>
        <w:autoSpaceDE w:val="0"/>
        <w:autoSpaceDN w:val="0"/>
        <w:spacing w:before="276"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iTi_GB2312" w:hAnsi="KaiTi_GB2312" w:cs="KaiTi_GB2312" w:eastAsiaTheme="minorEastAsia"/>
          <w:color w:val="000000"/>
          <w:spacing w:val="-4"/>
          <w:sz w:val="32"/>
          <w:szCs w:val="22"/>
          <w:lang w:val="en-US" w:eastAsia="en-US" w:bidi="ar-SA"/>
        </w:rPr>
        <w:t>危害后果的，不予行政处罚”的情形。</w:t>
      </w:r>
    </w:p>
    <w:p w14:paraId="705A2472">
      <w:pPr>
        <w:framePr w:w="720" w:wrap="auto" w:vAnchor="margin" w:hAnchor="text" w:x="1507" w:y="527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5"/>
          <w:szCs w:val="22"/>
          <w:lang w:val="en-US" w:eastAsia="en-US" w:bidi="ar-SA"/>
        </w:rPr>
        <w:t>序号</w:t>
      </w:r>
    </w:p>
    <w:p w14:paraId="01BD2B9F">
      <w:pPr>
        <w:framePr w:w="1680" w:wrap="auto" w:vAnchor="margin" w:hAnchor="text" w:x="2782" w:y="525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违法行为类型</w:t>
      </w:r>
    </w:p>
    <w:p w14:paraId="27BD0CC0">
      <w:pPr>
        <w:framePr w:w="1200" w:wrap="auto" w:vAnchor="margin" w:hAnchor="text" w:x="7670" w:y="525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处罚依据</w:t>
      </w:r>
    </w:p>
    <w:p w14:paraId="1D3E644C">
      <w:pPr>
        <w:framePr w:w="1200" w:wrap="auto" w:vAnchor="margin" w:hAnchor="text" w:x="12948" w:y="525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免罚条件</w:t>
      </w:r>
    </w:p>
    <w:p w14:paraId="5AD208F0">
      <w:pPr>
        <w:framePr w:w="6744" w:wrap="auto" w:vAnchor="margin" w:hAnchor="text" w:x="4843" w:y="569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《食用农产品市场销售质量安全监督管理办法》第十五条第一</w:t>
      </w:r>
    </w:p>
    <w:p w14:paraId="4AFB6012">
      <w:pPr>
        <w:framePr w:w="10519" w:wrap="auto" w:vAnchor="margin" w:hAnchor="text" w:x="4961" w:y="6030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款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禁止销售者采购、销售食品安全法第三十四条规定情形的</w:t>
      </w:r>
      <w:r>
        <w:rPr>
          <w:rFonts w:hAnsiTheme="minorHAnsi" w:eastAsiaTheme="minorEastAsia" w:cstheme="minorBidi"/>
          <w:color w:val="000000"/>
          <w:spacing w:val="157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6"/>
          <w:szCs w:val="22"/>
          <w:lang w:val="en-US" w:eastAsia="en-US" w:bidi="ar-SA"/>
        </w:rPr>
        <w:t>非主观故意、食品不符合食品安全</w:t>
      </w:r>
    </w:p>
    <w:p w14:paraId="2B8B4D13">
      <w:pPr>
        <w:framePr w:w="1680" w:wrap="auto" w:vAnchor="margin" w:hAnchor="text" w:x="4961" w:y="637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食用农产品。</w:t>
      </w:r>
    </w:p>
    <w:p w14:paraId="637A62FA">
      <w:pPr>
        <w:framePr w:w="2400" w:wrap="auto" w:vAnchor="margin" w:hAnchor="text" w:x="11930" w:y="637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标准不是其造成的；</w:t>
      </w:r>
    </w:p>
    <w:p w14:paraId="486AD829">
      <w:pPr>
        <w:framePr w:w="2894" w:wrap="auto" w:vAnchor="margin" w:hAnchor="text" w:x="11570" w:y="6710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4BC12601">
      <w:pPr>
        <w:framePr w:w="10329" w:wrap="auto" w:vAnchor="margin" w:hAnchor="text" w:x="4843" w:y="7050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1"/>
          <w:szCs w:val="22"/>
          <w:lang w:val="en-US" w:eastAsia="en-US" w:bidi="ar-SA"/>
        </w:rPr>
        <w:t>《食用农产品市场销售质量安全监督管理办法》第四十二条</w:t>
      </w:r>
      <w:r>
        <w:rPr>
          <w:rFonts w:hAnsiTheme="minorHAnsi" w:eastAsiaTheme="minorEastAsia" w:cstheme="minorBidi"/>
          <w:color w:val="000000"/>
          <w:spacing w:val="15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37057EEE">
      <w:pPr>
        <w:framePr w:w="10329" w:wrap="auto" w:vAnchor="margin" w:hAnchor="text" w:x="4843" w:y="7050"/>
        <w:widowControl w:val="0"/>
        <w:autoSpaceDE w:val="0"/>
        <w:autoSpaceDN w:val="0"/>
        <w:spacing w:before="83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销售者违反本办法第十五条规定，采购、销售食品安全法第三</w:t>
      </w:r>
      <w:r>
        <w:rPr>
          <w:rFonts w:hAnsiTheme="minorHAnsi" w:eastAsiaTheme="minorEastAsia" w:cstheme="minorBidi"/>
          <w:color w:val="000000"/>
          <w:spacing w:val="50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65938167">
      <w:pPr>
        <w:framePr w:w="10329" w:wrap="auto" w:vAnchor="margin" w:hAnchor="text" w:x="4843" w:y="7050"/>
        <w:widowControl w:val="0"/>
        <w:autoSpaceDE w:val="0"/>
        <w:autoSpaceDN w:val="0"/>
        <w:spacing w:before="91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十四条规定情形的食用农产品的，由县级以上市场监督管理部</w:t>
      </w:r>
      <w:r>
        <w:rPr>
          <w:rFonts w:hAnsiTheme="minorHAnsi" w:eastAsiaTheme="minorEastAsia" w:cstheme="minorBidi"/>
          <w:color w:val="000000"/>
          <w:spacing w:val="167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6592414B">
      <w:pPr>
        <w:framePr w:w="2710" w:wrap="auto" w:vAnchor="margin" w:hAnchor="text" w:x="2258" w:y="756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8"/>
          <w:szCs w:val="22"/>
          <w:lang w:val="en-US" w:eastAsia="en-US" w:bidi="ar-SA"/>
        </w:rPr>
        <w:t>经营不符合食品安全标</w:t>
      </w:r>
    </w:p>
    <w:p w14:paraId="26AC3826">
      <w:pPr>
        <w:framePr w:w="2710" w:wrap="auto" w:vAnchor="margin" w:hAnchor="text" w:x="2258" w:y="7569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准的食用农产品</w:t>
      </w:r>
    </w:p>
    <w:p w14:paraId="63D2868F">
      <w:pPr>
        <w:framePr w:w="360" w:wrap="auto" w:vAnchor="margin" w:hAnchor="text" w:x="1733" w:y="7729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1</w:t>
      </w:r>
    </w:p>
    <w:p w14:paraId="1FC76D8D">
      <w:pPr>
        <w:framePr w:w="4320" w:wrap="auto" w:vAnchor="margin" w:hAnchor="text" w:x="4961" w:y="807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门依照食品安全法有关规定给予处罚。</w:t>
      </w:r>
    </w:p>
    <w:p w14:paraId="3B6C3DF8">
      <w:pPr>
        <w:framePr w:w="1200" w:wrap="auto" w:vAnchor="margin" w:hAnchor="text" w:x="11930" w:y="807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已改正；</w:t>
      </w:r>
    </w:p>
    <w:p w14:paraId="1D4B5D3D">
      <w:pPr>
        <w:framePr w:w="3888" w:wrap="auto" w:vAnchor="margin" w:hAnchor="text" w:x="11568" w:y="841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6"/>
          <w:szCs w:val="22"/>
          <w:lang w:val="en-US" w:eastAsia="en-US" w:bidi="ar-SA"/>
        </w:rPr>
        <w:t>食品经营者在两年内第三次出现</w:t>
      </w:r>
    </w:p>
    <w:p w14:paraId="520B5851">
      <w:pPr>
        <w:framePr w:w="3888" w:wrap="auto" w:vAnchor="margin" w:hAnchor="text" w:x="11568" w:y="8411"/>
        <w:widowControl w:val="0"/>
        <w:autoSpaceDE w:val="0"/>
        <w:autoSpaceDN w:val="0"/>
        <w:spacing w:before="80" w:line="240" w:lineRule="exact"/>
        <w:ind w:left="34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本类型违法行为的，不予免罚。</w:t>
      </w:r>
    </w:p>
    <w:p w14:paraId="531116FF">
      <w:pPr>
        <w:framePr w:w="6746" w:wrap="auto" w:vAnchor="margin" w:hAnchor="text" w:x="4843" w:y="875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1"/>
          <w:szCs w:val="22"/>
          <w:lang w:val="en-US" w:eastAsia="en-US" w:bidi="ar-SA"/>
        </w:rPr>
        <w:t>《食用农产品市场销售质量安全监督管理办法》第四十八条</w:t>
      </w:r>
    </w:p>
    <w:p w14:paraId="6225C59E">
      <w:pPr>
        <w:framePr w:w="6746" w:wrap="auto" w:vAnchor="margin" w:hAnchor="text" w:x="4843" w:y="8757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销售者履行了本办法规定的食用农产品进货查验等义务，有充</w:t>
      </w:r>
    </w:p>
    <w:p w14:paraId="48C93003">
      <w:pPr>
        <w:framePr w:w="6746" w:wrap="auto" w:vAnchor="margin" w:hAnchor="text" w:x="4843" w:y="8757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6"/>
          <w:szCs w:val="22"/>
          <w:lang w:val="en-US" w:eastAsia="en-US" w:bidi="ar-SA"/>
        </w:rPr>
        <w:t>分证据证明其不知道所采购的食用农产品不符合食品安全标</w:t>
      </w:r>
    </w:p>
    <w:p w14:paraId="5ECEA5EB">
      <w:pPr>
        <w:framePr w:w="6746" w:wrap="auto" w:vAnchor="margin" w:hAnchor="text" w:x="4843" w:y="8757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准，并能如实说明其进货来源的，可以免予处罚，但应当依法</w:t>
      </w:r>
    </w:p>
    <w:p w14:paraId="4599E409">
      <w:pPr>
        <w:framePr w:w="1507" w:wrap="auto" w:vAnchor="margin" w:hAnchor="text" w:x="13776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4"/>
          <w:sz w:val="32"/>
          <w:szCs w:val="22"/>
          <w:lang w:val="en-US" w:eastAsia="en-US" w:bidi="ar-SA"/>
        </w:rPr>
        <w:t>11</w:t>
      </w:r>
      <w:r>
        <w:rPr>
          <w:rFonts w:hAnsiTheme="minorHAnsi" w:eastAsiaTheme="minorEastAsia" w:cstheme="minorBidi"/>
          <w:color w:val="000000"/>
          <w:spacing w:val="95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68FC6A7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3242945</wp:posOffset>
            </wp:positionV>
            <wp:extent cx="8896985" cy="3188970"/>
            <wp:effectExtent l="0" t="0" r="3175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5543A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0" w:name="br1_10"/>
      <w:bookmarkEnd w:id="0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18841D28">
      <w:pPr>
        <w:framePr w:w="6720" w:wrap="auto" w:vAnchor="margin" w:hAnchor="text" w:x="4961" w:y="205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没收其不符合食品安全标准的食用农产品；造成人身、财产或</w:t>
      </w:r>
    </w:p>
    <w:p w14:paraId="2D8F6544">
      <w:pPr>
        <w:framePr w:w="6720" w:wrap="auto" w:vAnchor="margin" w:hAnchor="text" w:x="4961" w:y="2056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者其他损害的，依法承担赔偿责任。</w:t>
      </w:r>
    </w:p>
    <w:p w14:paraId="5B02EA36">
      <w:pPr>
        <w:framePr w:w="6754" w:wrap="auto" w:vAnchor="margin" w:hAnchor="text" w:x="4843" w:y="273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《中华人民共和国食品安全法》第一百二十四条第一款第一项</w:t>
      </w:r>
    </w:p>
    <w:p w14:paraId="075CDCE3">
      <w:pPr>
        <w:framePr w:w="6754" w:wrap="auto" w:vAnchor="margin" w:hAnchor="text" w:x="4843" w:y="273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违反本法规定，有下列情形之一，尚不构成犯罪的，由县级以</w:t>
      </w:r>
    </w:p>
    <w:p w14:paraId="5093E012">
      <w:pPr>
        <w:framePr w:w="6754" w:wrap="auto" w:vAnchor="margin" w:hAnchor="text" w:x="4843" w:y="2736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6"/>
          <w:szCs w:val="22"/>
          <w:lang w:val="en-US" w:eastAsia="en-US" w:bidi="ar-SA"/>
        </w:rPr>
        <w:t>上人民政府食品安全监督管理部门没收违法所得和违法生产</w:t>
      </w:r>
    </w:p>
    <w:p w14:paraId="452BC765">
      <w:pPr>
        <w:framePr w:w="6754" w:wrap="auto" w:vAnchor="margin" w:hAnchor="text" w:x="4843" w:y="273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经营的食品、食品添加剂，并可以没收用于违法生产经营的工</w:t>
      </w:r>
    </w:p>
    <w:p w14:paraId="2E16FC1A">
      <w:pPr>
        <w:framePr w:w="6754" w:wrap="auto" w:vAnchor="margin" w:hAnchor="text" w:x="4843" w:y="273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具、设备、原料等物品；违法生产经营的食品、食品添加剂货</w:t>
      </w:r>
    </w:p>
    <w:p w14:paraId="4528371F">
      <w:pPr>
        <w:framePr w:w="6754" w:wrap="auto" w:vAnchor="margin" w:hAnchor="text" w:x="4843" w:y="2736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值金额不足一万元的，并处五万元以上十万元以下罚款；货值</w:t>
      </w:r>
    </w:p>
    <w:p w14:paraId="20599587">
      <w:pPr>
        <w:framePr w:w="6754" w:wrap="auto" w:vAnchor="margin" w:hAnchor="text" w:x="4843" w:y="273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金额一万元以上的，并处货值金额十倍以上二十倍以下罚款；</w:t>
      </w:r>
    </w:p>
    <w:p w14:paraId="56207C31">
      <w:pPr>
        <w:framePr w:w="6754" w:wrap="auto" w:vAnchor="margin" w:hAnchor="text" w:x="4843" w:y="273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情节严重的，吊销许可证：</w:t>
      </w:r>
    </w:p>
    <w:p w14:paraId="4EE25840">
      <w:pPr>
        <w:framePr w:w="6744" w:wrap="auto" w:vAnchor="margin" w:hAnchor="text" w:x="4843" w:y="545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（一）生产经营致病性微生物，农药残留、兽药残留、生物毒</w:t>
      </w:r>
    </w:p>
    <w:p w14:paraId="5BE6A884">
      <w:pPr>
        <w:framePr w:w="6744" w:wrap="auto" w:vAnchor="margin" w:hAnchor="text" w:x="4843" w:y="5455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素、重金属等污染物质以及其他危害人体健康的物质含量超过</w:t>
      </w:r>
    </w:p>
    <w:p w14:paraId="5A57D5DE">
      <w:pPr>
        <w:framePr w:w="6744" w:wrap="auto" w:vAnchor="margin" w:hAnchor="text" w:x="4843" w:y="5455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食品安全标准限量的食品、食品添加剂。</w:t>
      </w:r>
    </w:p>
    <w:p w14:paraId="0A91A438">
      <w:pPr>
        <w:framePr w:w="3840" w:wrap="auto" w:vAnchor="margin" w:hAnchor="text" w:x="11568" w:y="6513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5257EAE3">
      <w:pPr>
        <w:framePr w:w="3840" w:wrap="auto" w:vAnchor="margin" w:hAnchor="text" w:x="11568" w:y="6513"/>
        <w:widowControl w:val="0"/>
        <w:autoSpaceDE w:val="0"/>
        <w:autoSpaceDN w:val="0"/>
        <w:spacing w:before="7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违法货值金额不超过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500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元，且</w:t>
      </w:r>
    </w:p>
    <w:p w14:paraId="5B335015">
      <w:pPr>
        <w:framePr w:w="3840" w:wrap="auto" w:vAnchor="margin" w:hAnchor="text" w:x="11568" w:y="6513"/>
        <w:widowControl w:val="0"/>
        <w:autoSpaceDE w:val="0"/>
        <w:autoSpaceDN w:val="0"/>
        <w:spacing w:before="83" w:line="240" w:lineRule="exact"/>
        <w:ind w:left="3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食品未售出；</w:t>
      </w:r>
    </w:p>
    <w:p w14:paraId="0217E542">
      <w:pPr>
        <w:framePr w:w="6744" w:wrap="auto" w:vAnchor="margin" w:hAnchor="text" w:x="4843" w:y="660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《中华人民共和国食品安全法》第三十四条第十项</w:t>
      </w:r>
      <w:r>
        <w:rPr>
          <w:rFonts w:hAnsiTheme="minorHAnsi" w:eastAsiaTheme="minorEastAsia" w:cstheme="minorBidi"/>
          <w:color w:val="000000"/>
          <w:spacing w:val="184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禁止生产</w:t>
      </w:r>
    </w:p>
    <w:p w14:paraId="2641EE13">
      <w:pPr>
        <w:framePr w:w="6744" w:wrap="auto" w:vAnchor="margin" w:hAnchor="text" w:x="4843" w:y="6600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经营下列食品、食品添加剂、食品相关产品：</w:t>
      </w:r>
    </w:p>
    <w:p w14:paraId="1FB38A29">
      <w:pPr>
        <w:framePr w:w="6744" w:wrap="auto" w:vAnchor="margin" w:hAnchor="text" w:x="4843" w:y="6600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（十）标注虚假生产日期、保质期或者超过保质期的食品、食</w:t>
      </w:r>
    </w:p>
    <w:p w14:paraId="6E39443A">
      <w:pPr>
        <w:framePr w:w="6744" w:wrap="auto" w:vAnchor="margin" w:hAnchor="text" w:x="4843" w:y="6600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品添加剂。</w:t>
      </w:r>
    </w:p>
    <w:p w14:paraId="2FECE516">
      <w:pPr>
        <w:framePr w:w="3602" w:wrap="auto" w:vAnchor="margin" w:hAnchor="text" w:x="11568" w:y="7533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5B45ECCF">
      <w:pPr>
        <w:framePr w:w="3602" w:wrap="auto" w:vAnchor="margin" w:hAnchor="text" w:x="11568" w:y="7533"/>
        <w:widowControl w:val="0"/>
        <w:autoSpaceDE w:val="0"/>
        <w:autoSpaceDN w:val="0"/>
        <w:spacing w:before="80" w:line="240" w:lineRule="exact"/>
        <w:ind w:left="3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67CA56A2">
      <w:pPr>
        <w:framePr w:w="2710" w:wrap="auto" w:vAnchor="margin" w:hAnchor="text" w:x="2258" w:y="804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经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营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超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过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保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质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期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的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食</w:t>
      </w:r>
    </w:p>
    <w:p w14:paraId="222C7788">
      <w:pPr>
        <w:framePr w:w="2710" w:wrap="auto" w:vAnchor="margin" w:hAnchor="text" w:x="2258" w:y="8049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品、食品添加剂</w:t>
      </w:r>
    </w:p>
    <w:p w14:paraId="697E6EF8">
      <w:pPr>
        <w:framePr w:w="360" w:wrap="auto" w:vAnchor="margin" w:hAnchor="text" w:x="1733" w:y="821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2</w:t>
      </w:r>
    </w:p>
    <w:p w14:paraId="63A2CA0F">
      <w:pPr>
        <w:framePr w:w="10327" w:wrap="auto" w:vAnchor="margin" w:hAnchor="text" w:x="4843" w:y="821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《中华人民共和国食品安全法》第一百二十四条第一款第五项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02625136">
      <w:pPr>
        <w:framePr w:w="7020" w:wrap="auto" w:vAnchor="margin" w:hAnchor="text" w:x="4961" w:y="854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违反本法规定，有下列情形之一，尚不构成犯罪的，由县级以</w:t>
      </w:r>
    </w:p>
    <w:p w14:paraId="491895BF">
      <w:pPr>
        <w:framePr w:w="7020" w:wrap="auto" w:vAnchor="margin" w:hAnchor="text" w:x="4961" w:y="8543"/>
        <w:widowControl w:val="0"/>
        <w:autoSpaceDE w:val="0"/>
        <w:autoSpaceDN w:val="0"/>
        <w:spacing w:before="84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6"/>
          <w:szCs w:val="22"/>
          <w:lang w:val="en-US" w:eastAsia="en-US" w:bidi="ar-SA"/>
        </w:rPr>
        <w:t>上人民政府食品安全监督管理部门没收违法所得和违法生产</w:t>
      </w:r>
      <w:r>
        <w:rPr>
          <w:rFonts w:hAnsiTheme="minorHAnsi" w:eastAsiaTheme="minorEastAsia" w:cstheme="minorBidi"/>
          <w:color w:val="000000"/>
          <w:spacing w:val="157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>5.</w:t>
      </w:r>
    </w:p>
    <w:p w14:paraId="143E6D13">
      <w:pPr>
        <w:framePr w:w="7020" w:wrap="auto" w:vAnchor="margin" w:hAnchor="text" w:x="4961" w:y="8543"/>
        <w:widowControl w:val="0"/>
        <w:autoSpaceDE w:val="0"/>
        <w:autoSpaceDN w:val="0"/>
        <w:spacing w:before="35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经营的食品、食品添加剂，并可以没收用于违法生产经营的工</w:t>
      </w:r>
    </w:p>
    <w:p w14:paraId="24E9B3B8">
      <w:pPr>
        <w:framePr w:w="7020" w:wrap="auto" w:vAnchor="margin" w:hAnchor="text" w:x="4961" w:y="8543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具、设备、原料等物品；违法生产经营的食品、食品添加剂货</w:t>
      </w:r>
    </w:p>
    <w:p w14:paraId="73E707B3">
      <w:pPr>
        <w:framePr w:w="7020" w:wrap="auto" w:vAnchor="margin" w:hAnchor="text" w:x="4961" w:y="8543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值金额不足一万元的，并处五万元以上十万元以下罚款；货值</w:t>
      </w:r>
    </w:p>
    <w:p w14:paraId="2199A93E">
      <w:pPr>
        <w:framePr w:w="1200" w:wrap="auto" w:vAnchor="margin" w:hAnchor="text" w:x="11949" w:y="856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已改正；</w:t>
      </w:r>
    </w:p>
    <w:p w14:paraId="79D37F13">
      <w:pPr>
        <w:framePr w:w="3629" w:wrap="auto" w:vAnchor="margin" w:hAnchor="text" w:x="11851" w:y="889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6"/>
          <w:szCs w:val="22"/>
          <w:lang w:val="en-US" w:eastAsia="en-US" w:bidi="ar-SA"/>
        </w:rPr>
        <w:t>食品经营者在两年内第三次出现</w:t>
      </w:r>
    </w:p>
    <w:p w14:paraId="604A752B">
      <w:pPr>
        <w:framePr w:w="3629" w:wrap="auto" w:vAnchor="margin" w:hAnchor="text" w:x="11851" w:y="8899"/>
        <w:widowControl w:val="0"/>
        <w:autoSpaceDE w:val="0"/>
        <w:autoSpaceDN w:val="0"/>
        <w:spacing w:before="101" w:line="240" w:lineRule="exact"/>
        <w:ind w:left="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本类型违法行为的，不予免罚。</w:t>
      </w:r>
    </w:p>
    <w:p w14:paraId="1F528615">
      <w:pPr>
        <w:framePr w:w="1519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12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6D22320D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1243965</wp:posOffset>
            </wp:positionV>
            <wp:extent cx="8896985" cy="5277485"/>
            <wp:effectExtent l="0" t="0" r="3175" b="1079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27C24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11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F437DCD">
      <w:pPr>
        <w:framePr w:w="6720" w:wrap="auto" w:vAnchor="margin" w:hAnchor="text" w:x="4961" w:y="204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金额一万元以上的，并处货值金额十倍以上二十倍以下罚款；</w:t>
      </w:r>
    </w:p>
    <w:p w14:paraId="207AB1EE">
      <w:pPr>
        <w:framePr w:w="6720" w:wrap="auto" w:vAnchor="margin" w:hAnchor="text" w:x="4961" w:y="2047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情节严重的，吊销许可证：</w:t>
      </w:r>
    </w:p>
    <w:p w14:paraId="52CA578B">
      <w:pPr>
        <w:framePr w:w="6744" w:wrap="auto" w:vAnchor="margin" w:hAnchor="text" w:x="4843" w:y="269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（五）生产经营标注虚假生产日期、保质期或者超过保质期的</w:t>
      </w:r>
    </w:p>
    <w:p w14:paraId="0D712C60">
      <w:pPr>
        <w:framePr w:w="6744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食品、食品添加剂。</w:t>
      </w:r>
    </w:p>
    <w:p w14:paraId="296AADA3">
      <w:pPr>
        <w:framePr w:w="6744" w:wrap="auto" w:vAnchor="margin" w:hAnchor="text" w:x="4843" w:y="38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《中华人民共和国食品安全法》第六十七条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预包装食品的包</w:t>
      </w:r>
    </w:p>
    <w:p w14:paraId="3D8C94D3">
      <w:pPr>
        <w:framePr w:w="6744" w:wrap="auto" w:vAnchor="margin" w:hAnchor="text" w:x="4843" w:y="3837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装上应当有标签。标签应当标明下列事项：</w:t>
      </w:r>
    </w:p>
    <w:p w14:paraId="4CF51556">
      <w:pPr>
        <w:framePr w:w="6744" w:wrap="auto" w:vAnchor="margin" w:hAnchor="text" w:x="4843" w:y="3837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（一）名称、规格、净含量、生产日期；</w:t>
      </w:r>
    </w:p>
    <w:p w14:paraId="5254121E">
      <w:pPr>
        <w:framePr w:w="6744" w:wrap="auto" w:vAnchor="margin" w:hAnchor="text" w:x="4843" w:y="3837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（二）成分或者配料表；</w:t>
      </w:r>
    </w:p>
    <w:p w14:paraId="2F107647">
      <w:pPr>
        <w:framePr w:w="4560" w:wrap="auto" w:vAnchor="margin" w:hAnchor="text" w:x="4843" w:y="51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（三）生产者的名称、地址、联系方式；</w:t>
      </w:r>
    </w:p>
    <w:p w14:paraId="2A240D82">
      <w:pPr>
        <w:framePr w:w="4560" w:wrap="auto" w:vAnchor="margin" w:hAnchor="text" w:x="4843" w:y="5133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（四）保质期；</w:t>
      </w:r>
    </w:p>
    <w:p w14:paraId="1F5A4E7B">
      <w:pPr>
        <w:framePr w:w="3602" w:wrap="auto" w:vAnchor="margin" w:hAnchor="text" w:x="11568" w:y="538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属于食品经营环节；</w:t>
      </w:r>
    </w:p>
    <w:p w14:paraId="443E2253">
      <w:pPr>
        <w:framePr w:w="3602" w:wrap="auto" w:vAnchor="margin" w:hAnchor="text" w:x="11568" w:y="5385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0EA918DF">
      <w:pPr>
        <w:framePr w:w="3602" w:wrap="auto" w:vAnchor="margin" w:hAnchor="text" w:x="11568" w:y="5385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140E4DEE">
      <w:pPr>
        <w:framePr w:w="3602" w:wrap="auto" w:vAnchor="margin" w:hAnchor="text" w:x="11568" w:y="5385"/>
        <w:widowControl w:val="0"/>
        <w:autoSpaceDE w:val="0"/>
        <w:autoSpaceDN w:val="0"/>
        <w:spacing w:before="80" w:line="240" w:lineRule="exact"/>
        <w:ind w:left="336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6F1AE4E8">
      <w:pPr>
        <w:framePr w:w="2760" w:wrap="auto" w:vAnchor="margin" w:hAnchor="text" w:x="2258" w:y="556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8"/>
          <w:szCs w:val="22"/>
          <w:lang w:val="en-US" w:eastAsia="en-US" w:bidi="ar-SA"/>
        </w:rPr>
        <w:t>经营标签不符合《食品</w:t>
      </w:r>
    </w:p>
    <w:p w14:paraId="5BC17224">
      <w:pPr>
        <w:framePr w:w="2760" w:wrap="auto" w:vAnchor="margin" w:hAnchor="text" w:x="2258" w:y="5563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1"/>
          <w:szCs w:val="22"/>
          <w:lang w:val="en-US" w:eastAsia="en-US" w:bidi="ar-SA"/>
        </w:rPr>
        <w:t>安全国家标准</w:t>
      </w:r>
      <w:r>
        <w:rPr>
          <w:rFonts w:hAnsiTheme="minorHAnsi" w:eastAsiaTheme="minorEastAsia" w:cstheme="minorBidi"/>
          <w:color w:val="000000"/>
          <w:spacing w:val="83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20"/>
          <w:szCs w:val="22"/>
          <w:lang w:val="en-US" w:eastAsia="en-US" w:bidi="ar-SA"/>
        </w:rPr>
        <w:t>预包装</w:t>
      </w:r>
    </w:p>
    <w:p w14:paraId="6FBF9382">
      <w:pPr>
        <w:framePr w:w="2760" w:wrap="auto" w:vAnchor="margin" w:hAnchor="text" w:x="2258" w:y="5563"/>
        <w:widowControl w:val="0"/>
        <w:autoSpaceDE w:val="0"/>
        <w:autoSpaceDN w:val="0"/>
        <w:spacing w:before="9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7"/>
          <w:szCs w:val="22"/>
          <w:lang w:val="en-US" w:eastAsia="en-US" w:bidi="ar-SA"/>
        </w:rPr>
        <w:t>食品标签通则》（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</w:p>
    <w:p w14:paraId="734B8FB2">
      <w:pPr>
        <w:framePr w:w="2760" w:wrap="auto" w:vAnchor="margin" w:hAnchor="text" w:x="2258" w:y="5563"/>
        <w:widowControl w:val="0"/>
        <w:autoSpaceDE w:val="0"/>
        <w:autoSpaceDN w:val="0"/>
        <w:spacing w:before="7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7718</w:t>
      </w: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）或《食品安全国</w:t>
      </w:r>
    </w:p>
    <w:p w14:paraId="39B022E8">
      <w:pPr>
        <w:framePr w:w="2760" w:wrap="auto" w:vAnchor="margin" w:hAnchor="text" w:x="2258" w:y="5563"/>
        <w:widowControl w:val="0"/>
        <w:autoSpaceDE w:val="0"/>
        <w:autoSpaceDN w:val="0"/>
        <w:spacing w:before="8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0"/>
          <w:szCs w:val="22"/>
          <w:lang w:val="en-US" w:eastAsia="en-US" w:bidi="ar-SA"/>
        </w:rPr>
        <w:t>家标准</w:t>
      </w:r>
      <w:r>
        <w:rPr>
          <w:rFonts w:hAnsiTheme="minorHAnsi" w:eastAsiaTheme="minorEastAsia" w:cstheme="minorBidi"/>
          <w:color w:val="000000"/>
          <w:spacing w:val="83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21"/>
          <w:szCs w:val="22"/>
          <w:lang w:val="en-US" w:eastAsia="en-US" w:bidi="ar-SA"/>
        </w:rPr>
        <w:t>预包装食品营</w:t>
      </w:r>
    </w:p>
    <w:p w14:paraId="3F6189E6">
      <w:pPr>
        <w:framePr w:w="2760" w:wrap="auto" w:vAnchor="margin" w:hAnchor="text" w:x="2258" w:y="5563"/>
        <w:widowControl w:val="0"/>
        <w:autoSpaceDE w:val="0"/>
        <w:autoSpaceDN w:val="0"/>
        <w:spacing w:before="9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养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标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签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通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则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》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3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</w:p>
    <w:p w14:paraId="1DFE8723">
      <w:pPr>
        <w:framePr w:w="2760" w:wrap="auto" w:vAnchor="margin" w:hAnchor="text" w:x="2258" w:y="5563"/>
        <w:widowControl w:val="0"/>
        <w:autoSpaceDE w:val="0"/>
        <w:autoSpaceDN w:val="0"/>
        <w:spacing w:before="7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28050</w:t>
      </w: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）规定的预包装食</w:t>
      </w:r>
    </w:p>
    <w:p w14:paraId="6610E981">
      <w:pPr>
        <w:framePr w:w="2760" w:wrap="auto" w:vAnchor="margin" w:hAnchor="text" w:x="2258" w:y="5563"/>
        <w:widowControl w:val="0"/>
        <w:autoSpaceDE w:val="0"/>
        <w:autoSpaceDN w:val="0"/>
        <w:spacing w:before="8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品</w:t>
      </w:r>
    </w:p>
    <w:p w14:paraId="785E6F1D">
      <w:pPr>
        <w:framePr w:w="2640" w:wrap="auto" w:vAnchor="margin" w:hAnchor="text" w:x="4843" w:y="578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（五）产品标准代号；</w:t>
      </w:r>
    </w:p>
    <w:p w14:paraId="27A3567B">
      <w:pPr>
        <w:framePr w:w="2160" w:wrap="auto" w:vAnchor="margin" w:hAnchor="text" w:x="4843" w:y="61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（六）贮存条件；</w:t>
      </w:r>
    </w:p>
    <w:p w14:paraId="6C0AC543">
      <w:pPr>
        <w:framePr w:w="6000" w:wrap="auto" w:vAnchor="margin" w:hAnchor="text" w:x="4843" w:y="642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（七）所使用的食品添加剂在国家标准中的通用名称；</w:t>
      </w:r>
    </w:p>
    <w:p w14:paraId="75CD168E">
      <w:pPr>
        <w:framePr w:w="6000" w:wrap="auto" w:vAnchor="margin" w:hAnchor="text" w:x="4843" w:y="6429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（八）生产许可证编号；</w:t>
      </w:r>
    </w:p>
    <w:p w14:paraId="0689C558">
      <w:pPr>
        <w:framePr w:w="360" w:wrap="auto" w:vAnchor="margin" w:hAnchor="text" w:x="1733" w:y="6746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3</w:t>
      </w:r>
    </w:p>
    <w:p w14:paraId="3F42D251">
      <w:pPr>
        <w:framePr w:w="3602" w:wrap="auto" w:vAnchor="margin" w:hAnchor="text" w:x="11585" w:y="6746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409156AD">
      <w:pPr>
        <w:framePr w:w="3602" w:wrap="auto" w:vAnchor="margin" w:hAnchor="text" w:x="11585" w:y="6746"/>
        <w:widowControl w:val="0"/>
        <w:autoSpaceDE w:val="0"/>
        <w:autoSpaceDN w:val="0"/>
        <w:spacing w:before="83" w:line="240" w:lineRule="exact"/>
        <w:ind w:left="34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已改正；</w:t>
      </w:r>
    </w:p>
    <w:p w14:paraId="716553E0">
      <w:pPr>
        <w:framePr w:w="7113" w:wrap="auto" w:vAnchor="margin" w:hAnchor="text" w:x="4843" w:y="707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（九）法律、法规或者食品安全标准规定应当标明的其他事项。</w:t>
      </w:r>
    </w:p>
    <w:p w14:paraId="04EF1AE1">
      <w:pPr>
        <w:framePr w:w="7113" w:wrap="auto" w:vAnchor="margin" w:hAnchor="text" w:x="4843" w:y="7077"/>
        <w:widowControl w:val="0"/>
        <w:autoSpaceDE w:val="0"/>
        <w:autoSpaceDN w:val="0"/>
        <w:spacing w:before="84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专供婴幼儿和其他特定人群的主辅食品，其标签还应当标明主</w:t>
      </w:r>
      <w:r>
        <w:rPr>
          <w:rFonts w:hAnsiTheme="minorHAnsi" w:eastAsiaTheme="minorEastAsia" w:cstheme="minorBidi"/>
          <w:color w:val="000000"/>
          <w:spacing w:val="143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>5.</w:t>
      </w:r>
    </w:p>
    <w:p w14:paraId="26ED7578">
      <w:pPr>
        <w:framePr w:w="7113" w:wrap="auto" w:vAnchor="margin" w:hAnchor="text" w:x="4843" w:y="7077"/>
        <w:widowControl w:val="0"/>
        <w:autoSpaceDE w:val="0"/>
        <w:autoSpaceDN w:val="0"/>
        <w:spacing w:before="35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要营养成分及其含量。</w:t>
      </w:r>
    </w:p>
    <w:p w14:paraId="7C24ACCA">
      <w:pPr>
        <w:framePr w:w="3653" w:wrap="auto" w:vAnchor="margin" w:hAnchor="text" w:x="11827" w:y="743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5"/>
          <w:szCs w:val="22"/>
          <w:lang w:val="en-US" w:eastAsia="en-US" w:bidi="ar-SA"/>
        </w:rPr>
        <w:t>食品经营者在两年内第三次出现</w:t>
      </w:r>
    </w:p>
    <w:p w14:paraId="7B7421FB">
      <w:pPr>
        <w:framePr w:w="3653" w:wrap="auto" w:vAnchor="margin" w:hAnchor="text" w:x="11827" w:y="7432"/>
        <w:widowControl w:val="0"/>
        <w:autoSpaceDE w:val="0"/>
        <w:autoSpaceDN w:val="0"/>
        <w:spacing w:before="101" w:line="240" w:lineRule="exact"/>
        <w:ind w:left="106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本类型违法行为的，不予免罚。</w:t>
      </w:r>
    </w:p>
    <w:p w14:paraId="6E62FAD1">
      <w:pPr>
        <w:framePr w:w="6960" w:wrap="auto" w:vAnchor="margin" w:hAnchor="text" w:x="4843" w:y="8049"/>
        <w:widowControl w:val="0"/>
        <w:autoSpaceDE w:val="0"/>
        <w:autoSpaceDN w:val="0"/>
        <w:spacing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食品安全国家标准对标签标注事项另有规定的，从其规定。</w:t>
      </w:r>
    </w:p>
    <w:p w14:paraId="471E1221">
      <w:pPr>
        <w:framePr w:w="6960" w:wrap="auto" w:vAnchor="margin" w:hAnchor="text" w:x="4843" w:y="8049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《中华人民共和国食品安全法》第七十一条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食品和食品添加</w:t>
      </w:r>
    </w:p>
    <w:p w14:paraId="2D003B31">
      <w:pPr>
        <w:framePr w:w="6960" w:wrap="auto" w:vAnchor="margin" w:hAnchor="text" w:x="4843" w:y="8049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剂的标签、说明书，不得含有虚假内容，不得涉及疾病预防、</w:t>
      </w:r>
    </w:p>
    <w:p w14:paraId="399CAA17">
      <w:pPr>
        <w:framePr w:w="6960" w:wrap="auto" w:vAnchor="margin" w:hAnchor="text" w:x="4843" w:y="8049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治疗功能。生产经营者对其提供的标签、说明书的内容负责。</w:t>
      </w:r>
    </w:p>
    <w:p w14:paraId="5B81C996">
      <w:pPr>
        <w:framePr w:w="6960" w:wrap="auto" w:vAnchor="margin" w:hAnchor="text" w:x="4843" w:y="8049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8"/>
          <w:szCs w:val="22"/>
          <w:lang w:val="en-US" w:eastAsia="en-US" w:bidi="ar-SA"/>
        </w:rPr>
        <w:t>食品和食品添加剂的标签、说明书应当清楚、明显，生产日期、</w:t>
      </w:r>
    </w:p>
    <w:p w14:paraId="2046399E">
      <w:pPr>
        <w:framePr w:w="6960" w:wrap="auto" w:vAnchor="margin" w:hAnchor="text" w:x="4843" w:y="8049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保质期等事项应当显著标注，容易辨识。</w:t>
      </w:r>
    </w:p>
    <w:p w14:paraId="551FDF9C">
      <w:pPr>
        <w:framePr w:w="1519" w:wrap="auto" w:vAnchor="margin" w:hAnchor="text" w:x="13764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13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5AA2773A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1243965</wp:posOffset>
            </wp:positionV>
            <wp:extent cx="8896985" cy="5113655"/>
            <wp:effectExtent l="0" t="0" r="3175" b="698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511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1C66A3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12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5C82C701">
      <w:pPr>
        <w:framePr w:w="6720" w:wrap="auto" w:vAnchor="margin" w:hAnchor="text" w:x="4961" w:y="204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食品和食品添加剂与其标签、说明书的内容不符的，不得上市</w:t>
      </w:r>
    </w:p>
    <w:p w14:paraId="3451B3C4">
      <w:pPr>
        <w:framePr w:w="6720" w:wrap="auto" w:vAnchor="margin" w:hAnchor="text" w:x="4961" w:y="2047"/>
        <w:widowControl w:val="0"/>
        <w:autoSpaceDE w:val="0"/>
        <w:autoSpaceDN w:val="0"/>
        <w:spacing w:before="8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销售。</w:t>
      </w:r>
    </w:p>
    <w:p w14:paraId="5A8FB7D3">
      <w:pPr>
        <w:framePr w:w="6960" w:wrap="auto" w:vAnchor="margin" w:hAnchor="text" w:x="4843" w:y="269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《中华人民共和国食品安全法》第一百二十五条第一款第二项</w:t>
      </w:r>
    </w:p>
    <w:p w14:paraId="38A96E30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违反本法规定，有下列情形之一的，由县级以上人民政府食品</w:t>
      </w:r>
    </w:p>
    <w:p w14:paraId="154BC8B3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安全监督管理部门没收违法所得和违法生产经营的食品、食品</w:t>
      </w:r>
    </w:p>
    <w:p w14:paraId="14816E60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添加剂，并可以没收用于违法生产经营的工具、设备、原料等</w:t>
      </w:r>
    </w:p>
    <w:p w14:paraId="249926EF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物品；违法生产经营的食品、食品添加剂货值金额不足一万元</w:t>
      </w:r>
    </w:p>
    <w:p w14:paraId="730DDAA5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8"/>
          <w:szCs w:val="22"/>
          <w:lang w:val="en-US" w:eastAsia="en-US" w:bidi="ar-SA"/>
        </w:rPr>
        <w:t>的，并处五千元以上五万元以下罚款；货值金额一万元以上的，</w:t>
      </w:r>
    </w:p>
    <w:p w14:paraId="525AB8E1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并处货值金额五倍以上十倍以下罚款；情节严重的，责令停产</w:t>
      </w:r>
    </w:p>
    <w:p w14:paraId="388B2B7B">
      <w:pPr>
        <w:framePr w:w="6960" w:wrap="auto" w:vAnchor="margin" w:hAnchor="text" w:x="4843" w:y="2695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停业，直至吊销许可证：</w:t>
      </w:r>
    </w:p>
    <w:p w14:paraId="5EDCF52E">
      <w:pPr>
        <w:framePr w:w="6744" w:wrap="auto" w:vAnchor="margin" w:hAnchor="text" w:x="4843" w:y="528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（二）生产经营无标签的预包装食品、食品添加剂或者标签、</w:t>
      </w:r>
    </w:p>
    <w:p w14:paraId="658D273D">
      <w:pPr>
        <w:framePr w:w="6744" w:wrap="auto" w:vAnchor="margin" w:hAnchor="text" w:x="4843" w:y="5287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说明书不符合本法规定的食品、食品添加剂。</w:t>
      </w:r>
    </w:p>
    <w:p w14:paraId="3271A7ED">
      <w:pPr>
        <w:framePr w:w="6746" w:wrap="auto" w:vAnchor="margin" w:hAnchor="text" w:x="4843" w:y="598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1"/>
          <w:szCs w:val="22"/>
          <w:lang w:val="en-US" w:eastAsia="en-US" w:bidi="ar-SA"/>
        </w:rPr>
        <w:t>《中华人民共和国食品安全法实施条例》第三十九条第二款</w:t>
      </w:r>
    </w:p>
    <w:p w14:paraId="6FCEA203">
      <w:pPr>
        <w:framePr w:w="6746" w:wrap="auto" w:vAnchor="margin" w:hAnchor="text" w:x="4843" w:y="5980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特殊食品不得与普通食品或者药品混放销售。</w:t>
      </w:r>
    </w:p>
    <w:p w14:paraId="4914D435">
      <w:pPr>
        <w:framePr w:w="3602" w:wrap="auto" w:vAnchor="margin" w:hAnchor="text" w:x="11568" w:y="689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31FA2783">
      <w:pPr>
        <w:framePr w:w="3602" w:wrap="auto" w:vAnchor="margin" w:hAnchor="text" w:x="11568" w:y="6897"/>
        <w:widowControl w:val="0"/>
        <w:autoSpaceDE w:val="0"/>
        <w:autoSpaceDN w:val="0"/>
        <w:spacing w:before="7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4E74D606">
      <w:pPr>
        <w:framePr w:w="3602" w:wrap="auto" w:vAnchor="margin" w:hAnchor="text" w:x="11568" w:y="6897"/>
        <w:widowControl w:val="0"/>
        <w:autoSpaceDE w:val="0"/>
        <w:autoSpaceDN w:val="0"/>
        <w:spacing w:before="75" w:line="266" w:lineRule="exact"/>
        <w:ind w:left="365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;</w:t>
      </w:r>
    </w:p>
    <w:p w14:paraId="49B90E77">
      <w:pPr>
        <w:framePr w:w="6754" w:wrap="auto" w:vAnchor="margin" w:hAnchor="text" w:x="4843" w:y="695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1"/>
          <w:szCs w:val="22"/>
          <w:lang w:val="en-US" w:eastAsia="en-US" w:bidi="ar-SA"/>
        </w:rPr>
        <w:t>《中华人民共和国食品安全法实施条例》第六十九条第五项</w:t>
      </w:r>
    </w:p>
    <w:p w14:paraId="3ECB41B4">
      <w:pPr>
        <w:framePr w:w="6754" w:wrap="auto" w:vAnchor="margin" w:hAnchor="text" w:x="4843" w:y="695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有下列情形之一的，依照食品安全法第一百二十六条第一款、</w:t>
      </w:r>
    </w:p>
    <w:p w14:paraId="23666121">
      <w:pPr>
        <w:framePr w:w="6754" w:wrap="auto" w:vAnchor="margin" w:hAnchor="text" w:x="4843" w:y="695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本条例第七十五条的规定给予处罚：</w:t>
      </w:r>
    </w:p>
    <w:p w14:paraId="4F70E323">
      <w:pPr>
        <w:framePr w:w="2710" w:wrap="auto" w:vAnchor="margin" w:hAnchor="text" w:x="2258" w:y="77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8"/>
          <w:szCs w:val="22"/>
          <w:lang w:val="en-US" w:eastAsia="en-US" w:bidi="ar-SA"/>
        </w:rPr>
        <w:t>将特殊食品与普通食品</w:t>
      </w:r>
    </w:p>
    <w:p w14:paraId="566931B6">
      <w:pPr>
        <w:framePr w:w="2710" w:wrap="auto" w:vAnchor="margin" w:hAnchor="text" w:x="2258" w:y="7754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或者药品混放销售</w:t>
      </w:r>
    </w:p>
    <w:p w14:paraId="7C964B5F">
      <w:pPr>
        <w:framePr w:w="360" w:wrap="auto" w:vAnchor="margin" w:hAnchor="text" w:x="1733" w:y="791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4</w:t>
      </w:r>
    </w:p>
    <w:p w14:paraId="3F6F91F7">
      <w:pPr>
        <w:framePr w:w="5520" w:wrap="auto" w:vAnchor="margin" w:hAnchor="text" w:x="4843" w:y="792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（五）将特殊食品与普通食品或者药品混放销售。</w:t>
      </w:r>
    </w:p>
    <w:p w14:paraId="684597A2">
      <w:pPr>
        <w:framePr w:w="3602" w:wrap="auto" w:vAnchor="margin" w:hAnchor="text" w:x="11551" w:y="791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3205558B">
      <w:pPr>
        <w:framePr w:w="3602" w:wrap="auto" w:vAnchor="margin" w:hAnchor="text" w:x="11551" w:y="7917"/>
        <w:widowControl w:val="0"/>
        <w:autoSpaceDE w:val="0"/>
        <w:autoSpaceDN w:val="0"/>
        <w:spacing w:before="80" w:line="240" w:lineRule="exact"/>
        <w:ind w:left="3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7E37D20C">
      <w:pPr>
        <w:framePr w:w="6746" w:wrap="auto" w:vAnchor="margin" w:hAnchor="text" w:x="4843" w:y="857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《中华人民共和国食品安全法》第一百二十六条第一款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违反</w:t>
      </w:r>
    </w:p>
    <w:p w14:paraId="6462AE26">
      <w:pPr>
        <w:framePr w:w="6746" w:wrap="auto" w:vAnchor="margin" w:hAnchor="text" w:x="4843" w:y="857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本法规定，有下列情形之一的，由县级以上人民政府食品安全</w:t>
      </w:r>
    </w:p>
    <w:p w14:paraId="55D37D5B">
      <w:pPr>
        <w:framePr w:w="6746" w:wrap="auto" w:vAnchor="margin" w:hAnchor="text" w:x="4843" w:y="857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监督管理部门责令改正，给予警告；拒不改正的，处五千元以</w:t>
      </w:r>
    </w:p>
    <w:p w14:paraId="6D66C2C9">
      <w:pPr>
        <w:framePr w:w="6746" w:wrap="auto" w:vAnchor="margin" w:hAnchor="text" w:x="4843" w:y="857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上五万元以下罚款；情节严重的，责令停产停业，直至吊销许</w:t>
      </w:r>
    </w:p>
    <w:p w14:paraId="2EF0D3EB">
      <w:pPr>
        <w:framePr w:w="6746" w:wrap="auto" w:vAnchor="margin" w:hAnchor="text" w:x="4843" w:y="8572"/>
        <w:widowControl w:val="0"/>
        <w:autoSpaceDE w:val="0"/>
        <w:autoSpaceDN w:val="0"/>
        <w:spacing w:before="84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可证。</w:t>
      </w:r>
    </w:p>
    <w:p w14:paraId="114FC90E">
      <w:pPr>
        <w:framePr w:w="1519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14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5AA6B4FD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1243965</wp:posOffset>
            </wp:positionV>
            <wp:extent cx="8896985" cy="5239385"/>
            <wp:effectExtent l="0" t="0" r="3175" b="3175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F45004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3" w:name="br1_13"/>
      <w:bookmarkEnd w:id="3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3C53FEC2">
      <w:pPr>
        <w:framePr w:w="7149" w:wrap="auto" w:vAnchor="margin" w:hAnchor="text" w:x="4961" w:y="2063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本清单针对某一违法行为类型列明的适用条件，应当同时具备。</w:t>
      </w:r>
    </w:p>
    <w:p w14:paraId="34DC4753">
      <w:pPr>
        <w:framePr w:w="7149" w:wrap="auto" w:vAnchor="margin" w:hAnchor="text" w:x="4961" w:y="2063"/>
        <w:widowControl w:val="0"/>
        <w:autoSpaceDE w:val="0"/>
        <w:autoSpaceDN w:val="0"/>
        <w:spacing w:before="7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经营主体存在情节严重情形的，不适用本清单。</w:t>
      </w:r>
    </w:p>
    <w:p w14:paraId="38B27256">
      <w:pPr>
        <w:framePr w:w="10740" w:wrap="auto" w:vAnchor="margin" w:hAnchor="text" w:x="4961" w:y="274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学校、托幼机构、养老机构、建筑工地等集中用餐单位以及为其供餐的集体用餐配送单位，不适用</w:t>
      </w:r>
    </w:p>
    <w:p w14:paraId="40EBF498">
      <w:pPr>
        <w:framePr w:w="10740" w:wrap="auto" w:vAnchor="margin" w:hAnchor="text" w:x="4961" w:y="2742"/>
        <w:widowControl w:val="0"/>
        <w:autoSpaceDE w:val="0"/>
        <w:autoSpaceDN w:val="0"/>
        <w:spacing w:before="83" w:line="240" w:lineRule="exact"/>
        <w:ind w:left="343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本清单。</w:t>
      </w:r>
    </w:p>
    <w:p w14:paraId="5A8C2FC2">
      <w:pPr>
        <w:framePr w:w="720" w:wrap="auto" w:vAnchor="margin" w:hAnchor="text" w:x="2906" w:y="307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说明</w:t>
      </w:r>
    </w:p>
    <w:p w14:paraId="4686D8EF">
      <w:pPr>
        <w:framePr w:w="10500" w:wrap="auto" w:vAnchor="margin" w:hAnchor="text" w:x="4961" w:y="342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依据本清单对当事人不予行政处罚的，当事人应当对变质、超过保质期或者回收的食品履行相应</w:t>
      </w:r>
    </w:p>
    <w:p w14:paraId="475A33F8">
      <w:pPr>
        <w:framePr w:w="10500" w:wrap="auto" w:vAnchor="margin" w:hAnchor="text" w:x="4961" w:y="3422"/>
        <w:widowControl w:val="0"/>
        <w:autoSpaceDE w:val="0"/>
        <w:autoSpaceDN w:val="0"/>
        <w:spacing w:before="85" w:line="240" w:lineRule="exact"/>
        <w:ind w:left="3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的法律义务。</w:t>
      </w:r>
    </w:p>
    <w:p w14:paraId="57DB3126">
      <w:pPr>
        <w:framePr w:w="1519" w:wrap="auto" w:vAnchor="margin" w:hAnchor="text" w:x="13764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15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6B2A7D1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1243965</wp:posOffset>
            </wp:positionV>
            <wp:extent cx="8896985" cy="1364615"/>
            <wp:effectExtent l="0" t="0" r="3175" b="698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A2C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KaiTi_GB2312">
    <w:altName w:val="楷体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FangSong_GB2312">
    <w:altName w:val="仿宋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0594C"/>
    <w:rsid w:val="026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2025-09-04T09:40:00Z</dcterms:created>
  <dc:creator>市场监督管理办公室</dc:creator>
  <cp:lastModifiedBy>市场监督管理办公室</cp:lastModifiedBy>
  <dcterms:modified xsi:type="dcterms:W3CDTF">2025-09-04T09:40:35Z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B2F020EB4B1444749B7C1C16549F35B8_11</vt:lpwstr>
  </property>
  <property fmtid="{D5CDD505-2E9C-101B-9397-08002B2CF9AE}" pid="4" name="KSOTemplateDocerSaveRecord">
    <vt:lpwstr>eyJoZGlkIjoiNGFkNDBhOGQyYWFmYWI4ODI1MTNiNzYwZDViMDkxZmIiLCJ1c2VySWQiOiI1OTI1MjkzMTkifQ==</vt:lpwstr>
  </property>
</Properties>
</file>