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240CA">
      <w:pPr>
        <w:adjustRightInd w:val="0"/>
        <w:snapToGrid w:val="0"/>
        <w:spacing w:line="586" w:lineRule="exact"/>
        <w:jc w:val="center"/>
        <w:rPr>
          <w:rFonts w:hint="eastAsia" w:ascii="方正小标宋简体" w:eastAsia="方正小标宋简体"/>
          <w:bCs/>
          <w:snapToGrid w:val="0"/>
          <w:sz w:val="44"/>
          <w:szCs w:val="44"/>
        </w:rPr>
      </w:pPr>
      <w:r>
        <w:rPr>
          <w:rFonts w:hint="eastAsia" w:ascii="方正小标宋简体" w:eastAsia="方正小标宋简体"/>
          <w:bCs/>
          <w:snapToGrid w:val="0"/>
          <w:sz w:val="44"/>
          <w:szCs w:val="44"/>
        </w:rPr>
        <w:t>七星区政府部门联合随机抽查事项清单</w:t>
      </w:r>
    </w:p>
    <w:p w14:paraId="69F0DDE7">
      <w:pPr>
        <w:adjustRightInd w:val="0"/>
        <w:snapToGrid w:val="0"/>
        <w:spacing w:line="586" w:lineRule="exact"/>
        <w:jc w:val="center"/>
        <w:rPr>
          <w:rFonts w:eastAsia="方正小标宋_GBK"/>
          <w:bCs/>
          <w:snapToGrid w:val="0"/>
          <w:sz w:val="44"/>
          <w:szCs w:val="44"/>
        </w:rPr>
      </w:pPr>
    </w:p>
    <w:tbl>
      <w:tblPr>
        <w:tblStyle w:val="4"/>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82"/>
        <w:gridCol w:w="5658"/>
        <w:gridCol w:w="1440"/>
        <w:gridCol w:w="1440"/>
        <w:gridCol w:w="1620"/>
      </w:tblGrid>
      <w:tr w14:paraId="755E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530A1692">
            <w:pPr>
              <w:spacing w:line="300" w:lineRule="exact"/>
              <w:jc w:val="center"/>
              <w:rPr>
                <w:rFonts w:eastAsia="仿宋_GB2312"/>
                <w:b/>
                <w:bCs/>
                <w:sz w:val="28"/>
                <w:szCs w:val="28"/>
              </w:rPr>
            </w:pPr>
            <w:r>
              <w:rPr>
                <w:rFonts w:eastAsia="仿宋_GB2312"/>
                <w:b/>
                <w:bCs/>
                <w:sz w:val="28"/>
                <w:szCs w:val="28"/>
              </w:rPr>
              <w:t>序号</w:t>
            </w:r>
          </w:p>
        </w:tc>
        <w:tc>
          <w:tcPr>
            <w:tcW w:w="2982" w:type="dxa"/>
            <w:tcBorders>
              <w:top w:val="single" w:color="auto" w:sz="4" w:space="0"/>
              <w:left w:val="single" w:color="auto" w:sz="4" w:space="0"/>
              <w:bottom w:val="single" w:color="auto" w:sz="4" w:space="0"/>
              <w:right w:val="single" w:color="auto" w:sz="4" w:space="0"/>
            </w:tcBorders>
            <w:vAlign w:val="center"/>
          </w:tcPr>
          <w:p w14:paraId="57D941D1">
            <w:pPr>
              <w:spacing w:line="300" w:lineRule="exact"/>
              <w:jc w:val="center"/>
              <w:rPr>
                <w:rFonts w:eastAsia="仿宋_GB2312"/>
                <w:b/>
                <w:bCs/>
                <w:sz w:val="28"/>
                <w:szCs w:val="28"/>
              </w:rPr>
            </w:pPr>
            <w:r>
              <w:rPr>
                <w:rFonts w:eastAsia="仿宋_GB2312"/>
                <w:b/>
                <w:bCs/>
                <w:sz w:val="28"/>
                <w:szCs w:val="28"/>
              </w:rPr>
              <w:t>联合抽查事项</w:t>
            </w:r>
          </w:p>
        </w:tc>
        <w:tc>
          <w:tcPr>
            <w:tcW w:w="5658" w:type="dxa"/>
            <w:tcBorders>
              <w:top w:val="single" w:color="auto" w:sz="4" w:space="0"/>
              <w:left w:val="single" w:color="auto" w:sz="4" w:space="0"/>
              <w:bottom w:val="single" w:color="auto" w:sz="4" w:space="0"/>
              <w:right w:val="single" w:color="auto" w:sz="4" w:space="0"/>
            </w:tcBorders>
            <w:vAlign w:val="center"/>
          </w:tcPr>
          <w:p w14:paraId="1146BD88">
            <w:pPr>
              <w:spacing w:line="300" w:lineRule="exact"/>
              <w:jc w:val="center"/>
              <w:rPr>
                <w:rFonts w:eastAsia="仿宋_GB2312"/>
                <w:b/>
                <w:bCs/>
                <w:sz w:val="28"/>
                <w:szCs w:val="28"/>
              </w:rPr>
            </w:pPr>
            <w:r>
              <w:rPr>
                <w:rFonts w:eastAsia="仿宋_GB2312"/>
                <w:b/>
                <w:bCs/>
                <w:sz w:val="28"/>
                <w:szCs w:val="28"/>
              </w:rPr>
              <w:t>抽查依据</w:t>
            </w:r>
          </w:p>
        </w:tc>
        <w:tc>
          <w:tcPr>
            <w:tcW w:w="1440" w:type="dxa"/>
            <w:tcBorders>
              <w:top w:val="single" w:color="auto" w:sz="4" w:space="0"/>
              <w:left w:val="single" w:color="auto" w:sz="4" w:space="0"/>
              <w:bottom w:val="single" w:color="auto" w:sz="4" w:space="0"/>
              <w:right w:val="single" w:color="auto" w:sz="4" w:space="0"/>
            </w:tcBorders>
            <w:vAlign w:val="center"/>
          </w:tcPr>
          <w:p w14:paraId="15B979DA">
            <w:pPr>
              <w:spacing w:line="300" w:lineRule="exact"/>
              <w:jc w:val="center"/>
              <w:rPr>
                <w:rFonts w:eastAsia="仿宋_GB2312"/>
                <w:b/>
                <w:bCs/>
                <w:sz w:val="28"/>
                <w:szCs w:val="28"/>
              </w:rPr>
            </w:pPr>
            <w:r>
              <w:rPr>
                <w:rFonts w:eastAsia="仿宋_GB2312"/>
                <w:b/>
                <w:bCs/>
                <w:sz w:val="28"/>
                <w:szCs w:val="28"/>
              </w:rPr>
              <w:t>牵头部门</w:t>
            </w:r>
          </w:p>
        </w:tc>
        <w:tc>
          <w:tcPr>
            <w:tcW w:w="1440" w:type="dxa"/>
            <w:tcBorders>
              <w:top w:val="single" w:color="auto" w:sz="4" w:space="0"/>
              <w:left w:val="single" w:color="auto" w:sz="4" w:space="0"/>
              <w:bottom w:val="single" w:color="auto" w:sz="4" w:space="0"/>
              <w:right w:val="single" w:color="auto" w:sz="4" w:space="0"/>
            </w:tcBorders>
            <w:vAlign w:val="center"/>
          </w:tcPr>
          <w:p w14:paraId="413CBDF9">
            <w:pPr>
              <w:spacing w:line="300" w:lineRule="exact"/>
              <w:jc w:val="center"/>
              <w:rPr>
                <w:rFonts w:eastAsia="仿宋_GB2312"/>
                <w:b/>
                <w:bCs/>
                <w:sz w:val="28"/>
                <w:szCs w:val="28"/>
              </w:rPr>
            </w:pPr>
            <w:r>
              <w:rPr>
                <w:rFonts w:eastAsia="仿宋_GB2312"/>
                <w:b/>
                <w:bCs/>
                <w:sz w:val="28"/>
                <w:szCs w:val="28"/>
              </w:rPr>
              <w:t>配合部门</w:t>
            </w:r>
          </w:p>
        </w:tc>
        <w:tc>
          <w:tcPr>
            <w:tcW w:w="1620" w:type="dxa"/>
            <w:tcBorders>
              <w:top w:val="single" w:color="auto" w:sz="4" w:space="0"/>
              <w:left w:val="single" w:color="auto" w:sz="4" w:space="0"/>
              <w:bottom w:val="single" w:color="auto" w:sz="4" w:space="0"/>
              <w:right w:val="single" w:color="auto" w:sz="4" w:space="0"/>
            </w:tcBorders>
            <w:vAlign w:val="center"/>
          </w:tcPr>
          <w:p w14:paraId="5A41AE18">
            <w:pPr>
              <w:spacing w:line="300" w:lineRule="exact"/>
              <w:jc w:val="center"/>
              <w:rPr>
                <w:rFonts w:eastAsia="仿宋_GB2312"/>
                <w:b/>
                <w:bCs/>
                <w:sz w:val="28"/>
                <w:szCs w:val="28"/>
              </w:rPr>
            </w:pPr>
            <w:r>
              <w:rPr>
                <w:rFonts w:eastAsia="仿宋_GB2312"/>
                <w:b/>
                <w:bCs/>
                <w:sz w:val="28"/>
                <w:szCs w:val="28"/>
              </w:rPr>
              <w:t>检查对象</w:t>
            </w:r>
          </w:p>
        </w:tc>
      </w:tr>
      <w:tr w14:paraId="706B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28" w:type="dxa"/>
            <w:tcBorders>
              <w:top w:val="single" w:color="auto" w:sz="4" w:space="0"/>
              <w:left w:val="single" w:color="auto" w:sz="4" w:space="0"/>
              <w:bottom w:val="single" w:color="auto" w:sz="4" w:space="0"/>
              <w:right w:val="single" w:color="auto" w:sz="4" w:space="0"/>
            </w:tcBorders>
            <w:vAlign w:val="center"/>
          </w:tcPr>
          <w:p w14:paraId="00C4D9D5">
            <w:pPr>
              <w:widowControl/>
              <w:jc w:val="center"/>
              <w:textAlignment w:val="center"/>
              <w:rPr>
                <w:rFonts w:hint="eastAsia" w:ascii="宋体" w:hAnsi="宋体" w:cs="宋体"/>
                <w:bCs/>
                <w:szCs w:val="21"/>
              </w:rPr>
            </w:pPr>
            <w:r>
              <w:rPr>
                <w:rFonts w:hint="eastAsia" w:ascii="宋体" w:hAnsi="宋体" w:cs="宋体"/>
                <w:color w:val="000000"/>
                <w:kern w:val="0"/>
                <w:szCs w:val="21"/>
              </w:rPr>
              <w:t>1</w:t>
            </w:r>
          </w:p>
        </w:tc>
        <w:tc>
          <w:tcPr>
            <w:tcW w:w="2982" w:type="dxa"/>
            <w:tcBorders>
              <w:top w:val="single" w:color="auto" w:sz="4" w:space="0"/>
              <w:left w:val="single" w:color="auto" w:sz="4" w:space="0"/>
              <w:bottom w:val="single" w:color="auto" w:sz="4" w:space="0"/>
              <w:right w:val="single" w:color="auto" w:sz="4" w:space="0"/>
            </w:tcBorders>
            <w:vAlign w:val="center"/>
          </w:tcPr>
          <w:p w14:paraId="5F9EF484">
            <w:pPr>
              <w:widowControl/>
              <w:jc w:val="left"/>
              <w:textAlignment w:val="center"/>
              <w:rPr>
                <w:rFonts w:hint="eastAsia" w:ascii="宋体" w:hAnsi="宋体" w:cs="宋体"/>
                <w:szCs w:val="21"/>
              </w:rPr>
            </w:pPr>
            <w:r>
              <w:rPr>
                <w:rFonts w:hint="eastAsia" w:ascii="宋体" w:hAnsi="宋体" w:cs="宋体"/>
                <w:color w:val="000000"/>
                <w:kern w:val="0"/>
                <w:szCs w:val="21"/>
              </w:rPr>
              <w:t>辖区生产经营单位安全生产情况综合监管</w:t>
            </w:r>
          </w:p>
        </w:tc>
        <w:tc>
          <w:tcPr>
            <w:tcW w:w="5658" w:type="dxa"/>
            <w:tcBorders>
              <w:top w:val="single" w:color="auto" w:sz="4" w:space="0"/>
              <w:left w:val="single" w:color="auto" w:sz="4" w:space="0"/>
              <w:bottom w:val="single" w:color="auto" w:sz="4" w:space="0"/>
              <w:right w:val="single" w:color="auto" w:sz="4" w:space="0"/>
            </w:tcBorders>
            <w:vAlign w:val="center"/>
          </w:tcPr>
          <w:p w14:paraId="08589E10">
            <w:pPr>
              <w:widowControl/>
              <w:jc w:val="left"/>
              <w:textAlignment w:val="center"/>
              <w:rPr>
                <w:rFonts w:hint="eastAsia" w:ascii="宋体" w:hAnsi="宋体" w:cs="宋体"/>
                <w:szCs w:val="21"/>
              </w:rPr>
            </w:pPr>
            <w:r>
              <w:rPr>
                <w:rFonts w:hint="eastAsia" w:ascii="宋体" w:hAnsi="宋体" w:cs="宋体"/>
                <w:szCs w:val="21"/>
              </w:rPr>
              <w:t>《安全生产法》、《危险化学品安全管理条例》、《非药品易制毒化学品生产、经营许可办法》、《危险化学品重大危险源监督管理暂行规定》、《危险化学品经营许可证管理办法》、《常用危险化学品贮存通则 》（GB 15603-1995）</w:t>
            </w:r>
          </w:p>
        </w:tc>
        <w:tc>
          <w:tcPr>
            <w:tcW w:w="1440" w:type="dxa"/>
            <w:tcBorders>
              <w:top w:val="single" w:color="auto" w:sz="4" w:space="0"/>
              <w:left w:val="single" w:color="auto" w:sz="4" w:space="0"/>
              <w:bottom w:val="single" w:color="auto" w:sz="4" w:space="0"/>
              <w:right w:val="single" w:color="auto" w:sz="4" w:space="0"/>
            </w:tcBorders>
            <w:vAlign w:val="center"/>
          </w:tcPr>
          <w:p w14:paraId="06B9460F">
            <w:pPr>
              <w:widowControl/>
              <w:jc w:val="left"/>
              <w:textAlignment w:val="center"/>
              <w:rPr>
                <w:rFonts w:hint="eastAsia" w:ascii="宋体" w:hAnsi="宋体" w:cs="宋体"/>
                <w:szCs w:val="21"/>
              </w:rPr>
            </w:pPr>
            <w:r>
              <w:rPr>
                <w:rFonts w:hint="eastAsia" w:ascii="宋体" w:hAnsi="宋体" w:cs="宋体"/>
                <w:color w:val="000000"/>
                <w:kern w:val="0"/>
                <w:szCs w:val="21"/>
              </w:rPr>
              <w:t>七星区应急管理局</w:t>
            </w:r>
          </w:p>
        </w:tc>
        <w:tc>
          <w:tcPr>
            <w:tcW w:w="1440" w:type="dxa"/>
            <w:tcBorders>
              <w:top w:val="single" w:color="auto" w:sz="4" w:space="0"/>
              <w:left w:val="single" w:color="auto" w:sz="4" w:space="0"/>
              <w:bottom w:val="single" w:color="auto" w:sz="4" w:space="0"/>
              <w:right w:val="single" w:color="auto" w:sz="4" w:space="0"/>
            </w:tcBorders>
            <w:vAlign w:val="center"/>
          </w:tcPr>
          <w:p w14:paraId="084556C6">
            <w:pPr>
              <w:widowControl/>
              <w:jc w:val="center"/>
              <w:textAlignment w:val="center"/>
              <w:rPr>
                <w:rFonts w:hint="default" w:ascii="宋体" w:hAnsi="宋体" w:eastAsia="宋体" w:cs="宋体"/>
                <w:bCs/>
                <w:spacing w:val="-6"/>
                <w:szCs w:val="21"/>
                <w:lang w:val="en-US" w:eastAsia="zh-CN"/>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7E75FDEC">
            <w:pPr>
              <w:widowControl/>
              <w:jc w:val="left"/>
              <w:textAlignment w:val="center"/>
              <w:rPr>
                <w:rFonts w:hint="eastAsia" w:ascii="宋体" w:hAnsi="宋体" w:cs="宋体"/>
                <w:bCs/>
                <w:spacing w:val="-6"/>
                <w:szCs w:val="21"/>
              </w:rPr>
            </w:pPr>
            <w:r>
              <w:rPr>
                <w:rFonts w:hint="eastAsia" w:ascii="宋体" w:hAnsi="宋体" w:cs="宋体"/>
                <w:color w:val="000000"/>
                <w:kern w:val="0"/>
                <w:szCs w:val="21"/>
              </w:rPr>
              <w:t>辖区生产经营企业</w:t>
            </w:r>
          </w:p>
        </w:tc>
      </w:tr>
      <w:tr w14:paraId="067E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742EB71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2</w:t>
            </w:r>
          </w:p>
        </w:tc>
        <w:tc>
          <w:tcPr>
            <w:tcW w:w="2982" w:type="dxa"/>
            <w:tcBorders>
              <w:top w:val="single" w:color="auto" w:sz="4" w:space="0"/>
              <w:left w:val="single" w:color="auto" w:sz="4" w:space="0"/>
              <w:bottom w:val="single" w:color="auto" w:sz="4" w:space="0"/>
              <w:right w:val="single" w:color="auto" w:sz="4" w:space="0"/>
            </w:tcBorders>
            <w:vAlign w:val="center"/>
          </w:tcPr>
          <w:p w14:paraId="5BD626E0">
            <w:pPr>
              <w:widowControl/>
              <w:jc w:val="center"/>
              <w:textAlignment w:val="center"/>
              <w:rPr>
                <w:rFonts w:hint="eastAsia" w:ascii="宋体" w:hAnsi="宋体" w:cs="宋体"/>
                <w:color w:val="000000"/>
                <w:kern w:val="0"/>
                <w:szCs w:val="21"/>
              </w:rPr>
            </w:pPr>
            <w:r>
              <w:rPr>
                <w:rFonts w:hint="eastAsia" w:ascii="宋体" w:hAnsi="宋体" w:cs="宋体"/>
                <w:kern w:val="0"/>
                <w:szCs w:val="21"/>
              </w:rPr>
              <w:t>对公共场所卫生许可证从业人员持健康证明情况进行监督检查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5C2C1E50">
            <w:pPr>
              <w:widowControl/>
              <w:spacing w:line="280" w:lineRule="exact"/>
              <w:jc w:val="left"/>
              <w:textAlignment w:val="center"/>
              <w:rPr>
                <w:rFonts w:hint="eastAsia" w:ascii="宋体" w:hAnsi="宋体" w:cs="宋体"/>
                <w:kern w:val="0"/>
                <w:szCs w:val="21"/>
              </w:rPr>
            </w:pPr>
            <w:r>
              <w:rPr>
                <w:rFonts w:hint="eastAsia" w:ascii="宋体" w:hAnsi="宋体" w:cs="宋体"/>
                <w:kern w:val="0"/>
                <w:szCs w:val="21"/>
              </w:rPr>
              <w:t>《公共场所卫生管理条例》（国发[1987]24号，2016年1月13日国务院第119次常务会议修改）第十条、第十二条、第十三条</w:t>
            </w:r>
          </w:p>
          <w:p w14:paraId="4B9DC85E">
            <w:pPr>
              <w:widowControl/>
              <w:spacing w:line="280" w:lineRule="exact"/>
              <w:jc w:val="left"/>
              <w:textAlignment w:val="center"/>
              <w:rPr>
                <w:rFonts w:hint="eastAsia" w:ascii="宋体" w:hAnsi="宋体" w:cs="宋体"/>
                <w:color w:val="000000"/>
                <w:kern w:val="0"/>
                <w:szCs w:val="21"/>
              </w:rPr>
            </w:pPr>
            <w:r>
              <w:rPr>
                <w:rFonts w:hint="eastAsia" w:ascii="宋体" w:hAnsi="宋体" w:cs="宋体"/>
                <w:kern w:val="0"/>
                <w:szCs w:val="21"/>
              </w:rPr>
              <w:t>《公共场所卫生管理条例实施细则》（原卫生部令第80号，2016年1月19日修改）第三条第二款</w:t>
            </w:r>
          </w:p>
        </w:tc>
        <w:tc>
          <w:tcPr>
            <w:tcW w:w="1440" w:type="dxa"/>
            <w:tcBorders>
              <w:top w:val="single" w:color="auto" w:sz="4" w:space="0"/>
              <w:left w:val="single" w:color="auto" w:sz="4" w:space="0"/>
              <w:bottom w:val="single" w:color="auto" w:sz="4" w:space="0"/>
              <w:right w:val="single" w:color="auto" w:sz="4" w:space="0"/>
            </w:tcBorders>
            <w:vAlign w:val="center"/>
          </w:tcPr>
          <w:p w14:paraId="6AAA5E0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七星区卫健局</w:t>
            </w:r>
          </w:p>
        </w:tc>
        <w:tc>
          <w:tcPr>
            <w:tcW w:w="1440" w:type="dxa"/>
            <w:tcBorders>
              <w:top w:val="single" w:color="auto" w:sz="4" w:space="0"/>
              <w:left w:val="single" w:color="auto" w:sz="4" w:space="0"/>
              <w:bottom w:val="single" w:color="auto" w:sz="4" w:space="0"/>
              <w:right w:val="single" w:color="auto" w:sz="4" w:space="0"/>
            </w:tcBorders>
            <w:vAlign w:val="center"/>
          </w:tcPr>
          <w:p w14:paraId="4FECAE3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7F3B9AD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辖区内需依法经卫生许可及人员健康证明的市场经营主体</w:t>
            </w:r>
          </w:p>
        </w:tc>
      </w:tr>
      <w:tr w14:paraId="379F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1B50DE9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w:t>
            </w:r>
          </w:p>
        </w:tc>
        <w:tc>
          <w:tcPr>
            <w:tcW w:w="2982" w:type="dxa"/>
            <w:tcBorders>
              <w:top w:val="single" w:color="auto" w:sz="4" w:space="0"/>
              <w:left w:val="single" w:color="auto" w:sz="4" w:space="0"/>
              <w:bottom w:val="single" w:color="auto" w:sz="4" w:space="0"/>
              <w:right w:val="single" w:color="auto" w:sz="4" w:space="0"/>
            </w:tcBorders>
            <w:vAlign w:val="center"/>
          </w:tcPr>
          <w:p w14:paraId="732588E8">
            <w:pPr>
              <w:widowControl/>
              <w:jc w:val="center"/>
              <w:textAlignment w:val="center"/>
              <w:rPr>
                <w:rFonts w:hint="eastAsia" w:ascii="宋体" w:hAnsi="宋体" w:cs="宋体"/>
                <w:kern w:val="0"/>
                <w:szCs w:val="21"/>
              </w:rPr>
            </w:pPr>
            <w:r>
              <w:rPr>
                <w:rFonts w:hint="eastAsia" w:ascii="宋体" w:hAnsi="宋体" w:cs="宋体"/>
                <w:kern w:val="0"/>
                <w:szCs w:val="21"/>
              </w:rPr>
              <w:t>对公共场所卫生管理情况进行监督检查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0C377E7F">
            <w:pPr>
              <w:widowControl/>
              <w:spacing w:line="280" w:lineRule="exact"/>
              <w:jc w:val="left"/>
              <w:textAlignment w:val="center"/>
              <w:rPr>
                <w:rFonts w:hint="eastAsia" w:ascii="宋体" w:hAnsi="宋体" w:cs="宋体"/>
                <w:kern w:val="0"/>
                <w:szCs w:val="21"/>
              </w:rPr>
            </w:pPr>
            <w:r>
              <w:rPr>
                <w:rFonts w:hint="eastAsia" w:ascii="宋体" w:hAnsi="宋体" w:cs="宋体"/>
                <w:kern w:val="0"/>
                <w:szCs w:val="21"/>
              </w:rPr>
              <w:t>《公共场所卫生管理条例》（国发[1987]24号，2016年1月13日国务院第119次常务会议修改）第十条、第十二条、第十三条</w:t>
            </w:r>
          </w:p>
          <w:p w14:paraId="2E4DCEFE">
            <w:pPr>
              <w:widowControl/>
              <w:spacing w:line="280" w:lineRule="exact"/>
              <w:jc w:val="left"/>
              <w:textAlignment w:val="center"/>
              <w:rPr>
                <w:rFonts w:hint="eastAsia" w:ascii="宋体" w:hAnsi="宋体" w:cs="宋体"/>
                <w:color w:val="000000"/>
                <w:kern w:val="0"/>
                <w:szCs w:val="21"/>
              </w:rPr>
            </w:pPr>
            <w:r>
              <w:rPr>
                <w:rFonts w:hint="eastAsia" w:ascii="宋体" w:hAnsi="宋体" w:cs="宋体"/>
                <w:kern w:val="0"/>
                <w:szCs w:val="21"/>
              </w:rPr>
              <w:t>《公共场所卫生管理条例实施细则》（原卫生部令第80号，2016年1月19日修改）第三条第二款</w:t>
            </w:r>
          </w:p>
        </w:tc>
        <w:tc>
          <w:tcPr>
            <w:tcW w:w="1440" w:type="dxa"/>
            <w:tcBorders>
              <w:top w:val="single" w:color="auto" w:sz="4" w:space="0"/>
              <w:left w:val="single" w:color="auto" w:sz="4" w:space="0"/>
              <w:bottom w:val="single" w:color="auto" w:sz="4" w:space="0"/>
              <w:right w:val="single" w:color="auto" w:sz="4" w:space="0"/>
            </w:tcBorders>
            <w:vAlign w:val="center"/>
          </w:tcPr>
          <w:p w14:paraId="371CBCC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七星区卫健局</w:t>
            </w:r>
          </w:p>
        </w:tc>
        <w:tc>
          <w:tcPr>
            <w:tcW w:w="1440" w:type="dxa"/>
            <w:tcBorders>
              <w:top w:val="single" w:color="auto" w:sz="4" w:space="0"/>
              <w:left w:val="single" w:color="auto" w:sz="4" w:space="0"/>
              <w:bottom w:val="single" w:color="auto" w:sz="4" w:space="0"/>
              <w:right w:val="single" w:color="auto" w:sz="4" w:space="0"/>
            </w:tcBorders>
            <w:vAlign w:val="center"/>
          </w:tcPr>
          <w:p w14:paraId="500FC71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2825CE9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辖区内需依法经卫生许可的市场经营主体</w:t>
            </w:r>
          </w:p>
        </w:tc>
      </w:tr>
      <w:tr w14:paraId="395D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21F7519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4</w:t>
            </w:r>
          </w:p>
        </w:tc>
        <w:tc>
          <w:tcPr>
            <w:tcW w:w="2982" w:type="dxa"/>
            <w:tcBorders>
              <w:top w:val="single" w:color="auto" w:sz="4" w:space="0"/>
              <w:left w:val="single" w:color="auto" w:sz="4" w:space="0"/>
              <w:bottom w:val="single" w:color="auto" w:sz="4" w:space="0"/>
              <w:right w:val="single" w:color="auto" w:sz="4" w:space="0"/>
            </w:tcBorders>
            <w:vAlign w:val="center"/>
          </w:tcPr>
          <w:p w14:paraId="6040DC1A">
            <w:pPr>
              <w:widowControl/>
              <w:jc w:val="center"/>
              <w:textAlignment w:val="center"/>
              <w:rPr>
                <w:rFonts w:hint="eastAsia" w:ascii="宋体" w:hAnsi="宋体" w:cs="宋体"/>
                <w:kern w:val="0"/>
                <w:szCs w:val="21"/>
              </w:rPr>
            </w:pPr>
            <w:r>
              <w:rPr>
                <w:rFonts w:hint="eastAsia" w:ascii="宋体" w:hAnsi="宋体" w:cs="宋体"/>
                <w:spacing w:val="-6"/>
                <w:kern w:val="0"/>
                <w:szCs w:val="21"/>
              </w:rPr>
              <w:t>对公共场所的环境卫生情况及顾客用品用具进行监督检查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2ED09D85">
            <w:pPr>
              <w:widowControl/>
              <w:spacing w:line="280" w:lineRule="exact"/>
              <w:jc w:val="left"/>
              <w:textAlignment w:val="center"/>
              <w:rPr>
                <w:rFonts w:hint="eastAsia" w:ascii="宋体" w:hAnsi="宋体" w:cs="宋体"/>
                <w:kern w:val="0"/>
                <w:szCs w:val="21"/>
              </w:rPr>
            </w:pPr>
            <w:r>
              <w:rPr>
                <w:rFonts w:hint="eastAsia" w:ascii="宋体" w:hAnsi="宋体" w:cs="宋体"/>
                <w:kern w:val="0"/>
                <w:szCs w:val="21"/>
              </w:rPr>
              <w:t>《公共场所卫生管理条例》（国发[1987]24号，2016年1月13日国务院第119次常务会议修改）第十条、第十二条、第十三条</w:t>
            </w:r>
          </w:p>
          <w:p w14:paraId="4612BD00">
            <w:pPr>
              <w:widowControl/>
              <w:spacing w:line="280" w:lineRule="exact"/>
              <w:jc w:val="left"/>
              <w:textAlignment w:val="center"/>
              <w:rPr>
                <w:rFonts w:hint="eastAsia" w:ascii="宋体" w:hAnsi="宋体" w:cs="宋体"/>
                <w:color w:val="000000"/>
                <w:kern w:val="0"/>
                <w:szCs w:val="21"/>
              </w:rPr>
            </w:pPr>
            <w:r>
              <w:rPr>
                <w:rFonts w:hint="eastAsia" w:ascii="宋体" w:hAnsi="宋体" w:cs="宋体"/>
                <w:kern w:val="0"/>
                <w:szCs w:val="21"/>
              </w:rPr>
              <w:t>《公共场所卫生管理条例实施细则》（原卫生部令第80号，2016年1月19日修改）第三条第二款</w:t>
            </w:r>
          </w:p>
        </w:tc>
        <w:tc>
          <w:tcPr>
            <w:tcW w:w="1440" w:type="dxa"/>
            <w:tcBorders>
              <w:top w:val="single" w:color="auto" w:sz="4" w:space="0"/>
              <w:left w:val="single" w:color="auto" w:sz="4" w:space="0"/>
              <w:bottom w:val="single" w:color="auto" w:sz="4" w:space="0"/>
              <w:right w:val="single" w:color="auto" w:sz="4" w:space="0"/>
            </w:tcBorders>
            <w:vAlign w:val="center"/>
          </w:tcPr>
          <w:p w14:paraId="0C75B9C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七星区卫健局</w:t>
            </w:r>
          </w:p>
        </w:tc>
        <w:tc>
          <w:tcPr>
            <w:tcW w:w="1440" w:type="dxa"/>
            <w:tcBorders>
              <w:top w:val="single" w:color="auto" w:sz="4" w:space="0"/>
              <w:left w:val="single" w:color="auto" w:sz="4" w:space="0"/>
              <w:bottom w:val="single" w:color="auto" w:sz="4" w:space="0"/>
              <w:right w:val="single" w:color="auto" w:sz="4" w:space="0"/>
            </w:tcBorders>
            <w:vAlign w:val="center"/>
          </w:tcPr>
          <w:p w14:paraId="777B5A0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2129232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辖区内需依法经卫生许可的市场经营主体</w:t>
            </w:r>
          </w:p>
        </w:tc>
      </w:tr>
      <w:tr w14:paraId="7C8E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28" w:type="dxa"/>
            <w:tcBorders>
              <w:top w:val="single" w:color="auto" w:sz="4" w:space="0"/>
              <w:left w:val="single" w:color="auto" w:sz="4" w:space="0"/>
              <w:bottom w:val="single" w:color="auto" w:sz="4" w:space="0"/>
              <w:right w:val="single" w:color="auto" w:sz="4" w:space="0"/>
            </w:tcBorders>
            <w:vAlign w:val="center"/>
          </w:tcPr>
          <w:p w14:paraId="2D401B1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w:t>
            </w:r>
          </w:p>
        </w:tc>
        <w:tc>
          <w:tcPr>
            <w:tcW w:w="2982" w:type="dxa"/>
            <w:tcBorders>
              <w:top w:val="single" w:color="auto" w:sz="4" w:space="0"/>
              <w:left w:val="single" w:color="auto" w:sz="4" w:space="0"/>
              <w:bottom w:val="single" w:color="auto" w:sz="4" w:space="0"/>
              <w:right w:val="single" w:color="auto" w:sz="4" w:space="0"/>
            </w:tcBorders>
            <w:vAlign w:val="center"/>
          </w:tcPr>
          <w:p w14:paraId="00FDB17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校外培训机构</w:t>
            </w:r>
            <w:r>
              <w:rPr>
                <w:rFonts w:hint="eastAsia" w:ascii="宋体" w:hAnsi="宋体" w:cs="宋体"/>
                <w:color w:val="000000"/>
                <w:kern w:val="0"/>
                <w:szCs w:val="21"/>
                <w:lang w:eastAsia="zh-CN"/>
              </w:rPr>
              <w:t>学费收费</w:t>
            </w:r>
            <w:r>
              <w:rPr>
                <w:rFonts w:hint="eastAsia" w:ascii="宋体" w:hAnsi="宋体" w:cs="宋体"/>
                <w:color w:val="000000"/>
                <w:kern w:val="0"/>
                <w:szCs w:val="21"/>
              </w:rPr>
              <w:t>检查</w:t>
            </w:r>
          </w:p>
        </w:tc>
        <w:tc>
          <w:tcPr>
            <w:tcW w:w="5658" w:type="dxa"/>
            <w:tcBorders>
              <w:top w:val="single" w:color="auto" w:sz="4" w:space="0"/>
              <w:left w:val="single" w:color="auto" w:sz="4" w:space="0"/>
              <w:bottom w:val="single" w:color="auto" w:sz="4" w:space="0"/>
              <w:right w:val="single" w:color="auto" w:sz="4" w:space="0"/>
            </w:tcBorders>
            <w:vAlign w:val="center"/>
          </w:tcPr>
          <w:p w14:paraId="6F3E1C15">
            <w:pPr>
              <w:widowControl/>
              <w:jc w:val="left"/>
              <w:textAlignment w:val="center"/>
              <w:rPr>
                <w:rFonts w:hint="eastAsia" w:ascii="宋体" w:hAnsi="宋体" w:cs="宋体"/>
                <w:color w:val="000000"/>
                <w:kern w:val="0"/>
                <w:szCs w:val="21"/>
              </w:rPr>
            </w:pPr>
            <w:r>
              <w:rPr>
                <w:rFonts w:hint="eastAsia" w:ascii="宋体" w:hAnsi="宋体" w:cs="宋体"/>
                <w:szCs w:val="21"/>
              </w:rPr>
              <w:t>《中华人民共和国民办教育促进法》</w:t>
            </w:r>
            <w:r>
              <w:rPr>
                <w:rFonts w:hint="eastAsia" w:ascii="宋体" w:hAnsi="宋体" w:cs="宋体"/>
                <w:color w:val="4B4B4B"/>
                <w:szCs w:val="21"/>
              </w:rPr>
              <w:t>第三十八条、第三十九条</w:t>
            </w:r>
          </w:p>
        </w:tc>
        <w:tc>
          <w:tcPr>
            <w:tcW w:w="1440" w:type="dxa"/>
            <w:tcBorders>
              <w:top w:val="single" w:color="auto" w:sz="4" w:space="0"/>
              <w:left w:val="single" w:color="auto" w:sz="4" w:space="0"/>
              <w:bottom w:val="single" w:color="auto" w:sz="4" w:space="0"/>
              <w:right w:val="single" w:color="auto" w:sz="4" w:space="0"/>
            </w:tcBorders>
            <w:vAlign w:val="center"/>
          </w:tcPr>
          <w:p w14:paraId="483057C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七星区教育局</w:t>
            </w:r>
          </w:p>
        </w:tc>
        <w:tc>
          <w:tcPr>
            <w:tcW w:w="1440" w:type="dxa"/>
            <w:tcBorders>
              <w:top w:val="single" w:color="auto" w:sz="4" w:space="0"/>
              <w:left w:val="single" w:color="auto" w:sz="4" w:space="0"/>
              <w:bottom w:val="single" w:color="auto" w:sz="4" w:space="0"/>
              <w:right w:val="single" w:color="auto" w:sz="4" w:space="0"/>
            </w:tcBorders>
            <w:vAlign w:val="center"/>
          </w:tcPr>
          <w:p w14:paraId="00D9280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012ED18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辖区内</w:t>
            </w:r>
            <w:r>
              <w:rPr>
                <w:rFonts w:hint="eastAsia" w:ascii="宋体" w:hAnsi="宋体" w:cs="宋体"/>
                <w:color w:val="000000"/>
                <w:kern w:val="0"/>
                <w:szCs w:val="21"/>
                <w:lang w:eastAsia="zh-CN"/>
              </w:rPr>
              <w:t>区教育局审批的</w:t>
            </w:r>
            <w:r>
              <w:rPr>
                <w:rFonts w:hint="eastAsia" w:ascii="宋体" w:hAnsi="宋体" w:cs="宋体"/>
                <w:color w:val="000000"/>
                <w:kern w:val="0"/>
                <w:szCs w:val="21"/>
              </w:rPr>
              <w:t>校外培训机构</w:t>
            </w:r>
          </w:p>
        </w:tc>
      </w:tr>
      <w:tr w14:paraId="00E5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1516C568">
            <w:pPr>
              <w:spacing w:line="300" w:lineRule="exact"/>
              <w:jc w:val="center"/>
              <w:rPr>
                <w:rFonts w:hint="eastAsia" w:eastAsia="仿宋_GB2312"/>
                <w:bCs/>
                <w:szCs w:val="21"/>
                <w:lang w:eastAsia="zh-CN"/>
              </w:rPr>
            </w:pPr>
            <w:r>
              <w:rPr>
                <w:rFonts w:hint="eastAsia" w:eastAsia="仿宋_GB2312"/>
                <w:bCs/>
                <w:szCs w:val="21"/>
                <w:lang w:eastAsia="zh-CN"/>
              </w:rPr>
              <w:t>6</w:t>
            </w:r>
          </w:p>
        </w:tc>
        <w:tc>
          <w:tcPr>
            <w:tcW w:w="2982" w:type="dxa"/>
            <w:tcBorders>
              <w:top w:val="single" w:color="auto" w:sz="4" w:space="0"/>
              <w:left w:val="single" w:color="auto" w:sz="4" w:space="0"/>
              <w:bottom w:val="single" w:color="auto" w:sz="4" w:space="0"/>
              <w:right w:val="single" w:color="auto" w:sz="4" w:space="0"/>
            </w:tcBorders>
            <w:vAlign w:val="center"/>
          </w:tcPr>
          <w:p w14:paraId="5E419539">
            <w:pPr>
              <w:spacing w:line="280" w:lineRule="exact"/>
              <w:rPr>
                <w:rFonts w:hint="eastAsia" w:ascii="宋体" w:hAnsi="宋体" w:cs="宋体"/>
                <w:bCs/>
                <w:szCs w:val="21"/>
              </w:rPr>
            </w:pPr>
            <w:r>
              <w:rPr>
                <w:rFonts w:hint="eastAsia" w:ascii="宋体" w:hAnsi="宋体" w:cs="宋体"/>
                <w:szCs w:val="21"/>
              </w:rPr>
              <w:t>对旅馆治安管理的监督检查</w:t>
            </w:r>
          </w:p>
        </w:tc>
        <w:tc>
          <w:tcPr>
            <w:tcW w:w="5658" w:type="dxa"/>
            <w:tcBorders>
              <w:top w:val="single" w:color="auto" w:sz="4" w:space="0"/>
              <w:left w:val="single" w:color="auto" w:sz="4" w:space="0"/>
              <w:bottom w:val="single" w:color="auto" w:sz="4" w:space="0"/>
              <w:right w:val="single" w:color="auto" w:sz="4" w:space="0"/>
            </w:tcBorders>
            <w:vAlign w:val="center"/>
          </w:tcPr>
          <w:p w14:paraId="27DA6AC0">
            <w:pPr>
              <w:spacing w:line="280" w:lineRule="exact"/>
              <w:rPr>
                <w:rFonts w:hint="eastAsia" w:ascii="宋体" w:hAnsi="宋体" w:cs="宋体"/>
                <w:bCs/>
                <w:szCs w:val="21"/>
              </w:rPr>
            </w:pPr>
            <w:r>
              <w:rPr>
                <w:rFonts w:hint="eastAsia" w:ascii="宋体" w:hAnsi="宋体" w:cs="宋体"/>
                <w:szCs w:val="21"/>
              </w:rPr>
              <w:t>《广西壮族自治区特种行业治安管理条例》第24条；《旅馆业治安管理办法》（国务院令第588号）第十四条</w:t>
            </w:r>
          </w:p>
        </w:tc>
        <w:tc>
          <w:tcPr>
            <w:tcW w:w="1440" w:type="dxa"/>
            <w:tcBorders>
              <w:top w:val="single" w:color="auto" w:sz="4" w:space="0"/>
              <w:left w:val="single" w:color="auto" w:sz="4" w:space="0"/>
              <w:bottom w:val="single" w:color="auto" w:sz="4" w:space="0"/>
              <w:right w:val="single" w:color="auto" w:sz="4" w:space="0"/>
            </w:tcBorders>
            <w:vAlign w:val="center"/>
          </w:tcPr>
          <w:p w14:paraId="047602A9">
            <w:pPr>
              <w:spacing w:line="280" w:lineRule="exact"/>
              <w:jc w:val="center"/>
              <w:rPr>
                <w:rFonts w:hint="eastAsia" w:ascii="宋体" w:hAnsi="宋体" w:cs="宋体"/>
                <w:bCs/>
                <w:szCs w:val="21"/>
              </w:rPr>
            </w:pPr>
            <w:r>
              <w:rPr>
                <w:rFonts w:hint="eastAsia" w:ascii="宋体" w:hAnsi="宋体" w:cs="宋体"/>
                <w:bCs/>
                <w:szCs w:val="21"/>
              </w:rPr>
              <w:t>七星公安</w:t>
            </w:r>
          </w:p>
          <w:p w14:paraId="1193A5A9">
            <w:pPr>
              <w:spacing w:line="280" w:lineRule="exact"/>
              <w:jc w:val="center"/>
              <w:rPr>
                <w:rFonts w:hint="eastAsia" w:ascii="宋体" w:hAnsi="宋体" w:cs="宋体"/>
                <w:bCs/>
                <w:szCs w:val="21"/>
              </w:rPr>
            </w:pPr>
            <w:r>
              <w:rPr>
                <w:rFonts w:hint="eastAsia" w:ascii="宋体" w:hAnsi="宋体" w:cs="宋体"/>
                <w:bCs/>
                <w:szCs w:val="21"/>
              </w:rPr>
              <w:t>分局</w:t>
            </w:r>
          </w:p>
        </w:tc>
        <w:tc>
          <w:tcPr>
            <w:tcW w:w="1440" w:type="dxa"/>
            <w:tcBorders>
              <w:top w:val="single" w:color="auto" w:sz="4" w:space="0"/>
              <w:left w:val="single" w:color="auto" w:sz="4" w:space="0"/>
              <w:bottom w:val="single" w:color="auto" w:sz="4" w:space="0"/>
              <w:right w:val="single" w:color="auto" w:sz="4" w:space="0"/>
            </w:tcBorders>
            <w:vAlign w:val="center"/>
          </w:tcPr>
          <w:p w14:paraId="0CC528AE">
            <w:pPr>
              <w:spacing w:line="280" w:lineRule="exact"/>
              <w:jc w:val="center"/>
              <w:rPr>
                <w:rFonts w:hint="eastAsia" w:ascii="宋体" w:hAnsi="宋体" w:cs="宋体"/>
                <w:bCs/>
                <w:spacing w:val="-6"/>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3C13579A">
            <w:pPr>
              <w:spacing w:line="280" w:lineRule="exact"/>
              <w:rPr>
                <w:rFonts w:hint="eastAsia" w:ascii="宋体" w:hAnsi="宋体" w:cs="宋体"/>
                <w:bCs/>
                <w:spacing w:val="-6"/>
                <w:szCs w:val="21"/>
              </w:rPr>
            </w:pPr>
            <w:r>
              <w:rPr>
                <w:rFonts w:hint="eastAsia" w:ascii="宋体" w:hAnsi="宋体" w:cs="宋体"/>
                <w:szCs w:val="21"/>
              </w:rPr>
              <w:t>辖区内旅馆业经营主体</w:t>
            </w:r>
          </w:p>
        </w:tc>
      </w:tr>
      <w:tr w14:paraId="173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828" w:type="dxa"/>
            <w:tcBorders>
              <w:top w:val="single" w:color="auto" w:sz="4" w:space="0"/>
              <w:left w:val="single" w:color="auto" w:sz="4" w:space="0"/>
              <w:bottom w:val="single" w:color="auto" w:sz="4" w:space="0"/>
              <w:right w:val="single" w:color="auto" w:sz="4" w:space="0"/>
            </w:tcBorders>
            <w:vAlign w:val="center"/>
          </w:tcPr>
          <w:p w14:paraId="4AACC038">
            <w:pPr>
              <w:spacing w:line="300" w:lineRule="exact"/>
              <w:jc w:val="center"/>
              <w:rPr>
                <w:rFonts w:hint="eastAsia" w:eastAsia="仿宋_GB2312"/>
                <w:bCs/>
                <w:szCs w:val="21"/>
                <w:lang w:eastAsia="zh-CN"/>
              </w:rPr>
            </w:pPr>
            <w:r>
              <w:rPr>
                <w:rFonts w:hint="eastAsia" w:eastAsia="仿宋_GB2312"/>
                <w:bCs/>
                <w:szCs w:val="21"/>
                <w:lang w:eastAsia="zh-CN"/>
              </w:rPr>
              <w:t>7</w:t>
            </w:r>
          </w:p>
        </w:tc>
        <w:tc>
          <w:tcPr>
            <w:tcW w:w="2982" w:type="dxa"/>
            <w:tcBorders>
              <w:top w:val="single" w:color="auto" w:sz="4" w:space="0"/>
              <w:left w:val="single" w:color="auto" w:sz="4" w:space="0"/>
              <w:bottom w:val="single" w:color="auto" w:sz="4" w:space="0"/>
              <w:right w:val="single" w:color="auto" w:sz="4" w:space="0"/>
            </w:tcBorders>
            <w:vAlign w:val="center"/>
          </w:tcPr>
          <w:p w14:paraId="2002A83B">
            <w:pPr>
              <w:spacing w:line="280" w:lineRule="exact"/>
              <w:rPr>
                <w:rFonts w:hint="eastAsia" w:ascii="宋体" w:hAnsi="宋体" w:cs="宋体"/>
                <w:bCs/>
                <w:szCs w:val="21"/>
              </w:rPr>
            </w:pPr>
            <w:r>
              <w:rPr>
                <w:rFonts w:hint="eastAsia" w:ascii="宋体" w:hAnsi="宋体" w:cs="宋体"/>
                <w:szCs w:val="21"/>
              </w:rPr>
              <w:t>代理记账业务抽查</w:t>
            </w:r>
          </w:p>
        </w:tc>
        <w:tc>
          <w:tcPr>
            <w:tcW w:w="5658" w:type="dxa"/>
            <w:tcBorders>
              <w:top w:val="single" w:color="auto" w:sz="4" w:space="0"/>
              <w:left w:val="single" w:color="auto" w:sz="4" w:space="0"/>
              <w:bottom w:val="single" w:color="auto" w:sz="4" w:space="0"/>
              <w:right w:val="single" w:color="auto" w:sz="4" w:space="0"/>
            </w:tcBorders>
            <w:vAlign w:val="center"/>
          </w:tcPr>
          <w:p w14:paraId="442809F8">
            <w:pPr>
              <w:spacing w:line="280" w:lineRule="exact"/>
              <w:rPr>
                <w:rFonts w:hint="eastAsia" w:ascii="宋体" w:hAnsi="宋体" w:cs="宋体"/>
                <w:bCs/>
                <w:szCs w:val="21"/>
              </w:rPr>
            </w:pPr>
            <w:r>
              <w:rPr>
                <w:rFonts w:hint="eastAsia" w:ascii="宋体" w:hAnsi="宋体" w:cs="宋体"/>
                <w:szCs w:val="21"/>
              </w:rPr>
              <w:t>《中华人民共和国会计法》（1985年1月21日主席令21号，2017年11月4日予以修改）、《代理记账管理办法》(2005年1月22日财政部令第27号，2016年2月16日予以修改）、《中央指定地方实施行政许可事项汇总清单》、《国务院关于取消和下放一批行政审批项目的决定》（国发[2018]44号）、《关于印发广西壮族自治区代理记账管理实施办法的通知》（桂财会[2015]35号）</w:t>
            </w:r>
          </w:p>
        </w:tc>
        <w:tc>
          <w:tcPr>
            <w:tcW w:w="1440" w:type="dxa"/>
            <w:tcBorders>
              <w:top w:val="single" w:color="auto" w:sz="4" w:space="0"/>
              <w:left w:val="single" w:color="auto" w:sz="4" w:space="0"/>
              <w:bottom w:val="single" w:color="auto" w:sz="4" w:space="0"/>
              <w:right w:val="single" w:color="auto" w:sz="4" w:space="0"/>
            </w:tcBorders>
            <w:vAlign w:val="center"/>
          </w:tcPr>
          <w:p w14:paraId="3AB077D4">
            <w:pPr>
              <w:spacing w:line="280" w:lineRule="exact"/>
              <w:jc w:val="center"/>
              <w:rPr>
                <w:rFonts w:hint="eastAsia" w:ascii="宋体" w:hAnsi="宋体" w:cs="宋体"/>
                <w:bCs/>
                <w:szCs w:val="21"/>
              </w:rPr>
            </w:pPr>
            <w:r>
              <w:rPr>
                <w:rFonts w:hint="eastAsia" w:ascii="宋体" w:hAnsi="宋体" w:cs="宋体"/>
                <w:bCs/>
                <w:szCs w:val="21"/>
              </w:rPr>
              <w:t>七星区</w:t>
            </w:r>
          </w:p>
          <w:p w14:paraId="00FC74A5">
            <w:pPr>
              <w:spacing w:line="280" w:lineRule="exact"/>
              <w:jc w:val="center"/>
              <w:rPr>
                <w:rFonts w:hint="eastAsia" w:ascii="宋体" w:hAnsi="宋体" w:cs="宋体"/>
                <w:bCs/>
                <w:szCs w:val="21"/>
              </w:rPr>
            </w:pPr>
            <w:r>
              <w:rPr>
                <w:rFonts w:hint="eastAsia" w:ascii="宋体" w:hAnsi="宋体" w:cs="宋体"/>
                <w:bCs/>
                <w:szCs w:val="21"/>
              </w:rPr>
              <w:t>财政局</w:t>
            </w:r>
          </w:p>
        </w:tc>
        <w:tc>
          <w:tcPr>
            <w:tcW w:w="1440" w:type="dxa"/>
            <w:tcBorders>
              <w:top w:val="single" w:color="auto" w:sz="4" w:space="0"/>
              <w:left w:val="single" w:color="auto" w:sz="4" w:space="0"/>
              <w:bottom w:val="single" w:color="auto" w:sz="4" w:space="0"/>
              <w:right w:val="single" w:color="auto" w:sz="4" w:space="0"/>
            </w:tcBorders>
            <w:vAlign w:val="center"/>
          </w:tcPr>
          <w:p w14:paraId="23E566EF">
            <w:pPr>
              <w:spacing w:line="280" w:lineRule="exact"/>
              <w:jc w:val="center"/>
              <w:rPr>
                <w:rFonts w:hint="eastAsia" w:ascii="宋体" w:hAnsi="宋体" w:cs="宋体"/>
                <w:bCs/>
                <w:spacing w:val="-6"/>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3DC7A33F">
            <w:pPr>
              <w:spacing w:line="280" w:lineRule="exact"/>
              <w:rPr>
                <w:rFonts w:hint="eastAsia" w:ascii="宋体" w:hAnsi="宋体" w:cs="宋体"/>
                <w:bCs/>
                <w:szCs w:val="21"/>
              </w:rPr>
            </w:pPr>
            <w:r>
              <w:rPr>
                <w:rFonts w:hint="eastAsia" w:ascii="宋体" w:hAnsi="宋体" w:cs="宋体"/>
                <w:bCs/>
                <w:szCs w:val="21"/>
              </w:rPr>
              <w:t>辖区内开展相关业务的市场主体</w:t>
            </w:r>
          </w:p>
        </w:tc>
      </w:tr>
      <w:tr w14:paraId="7B42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28" w:type="dxa"/>
            <w:tcBorders>
              <w:top w:val="single" w:color="auto" w:sz="4" w:space="0"/>
              <w:left w:val="single" w:color="auto" w:sz="4" w:space="0"/>
              <w:bottom w:val="single" w:color="auto" w:sz="4" w:space="0"/>
              <w:right w:val="single" w:color="auto" w:sz="4" w:space="0"/>
            </w:tcBorders>
            <w:vAlign w:val="center"/>
          </w:tcPr>
          <w:p w14:paraId="152CA148">
            <w:pPr>
              <w:spacing w:line="300" w:lineRule="exact"/>
              <w:jc w:val="center"/>
              <w:rPr>
                <w:rFonts w:hint="eastAsia" w:eastAsia="仿宋_GB2312"/>
                <w:bCs/>
                <w:szCs w:val="21"/>
                <w:lang w:eastAsia="zh-CN"/>
              </w:rPr>
            </w:pPr>
            <w:r>
              <w:rPr>
                <w:rFonts w:hint="eastAsia" w:eastAsia="仿宋_GB2312"/>
                <w:bCs/>
                <w:szCs w:val="21"/>
                <w:lang w:eastAsia="zh-CN"/>
              </w:rPr>
              <w:t>8</w:t>
            </w:r>
          </w:p>
        </w:tc>
        <w:tc>
          <w:tcPr>
            <w:tcW w:w="2982" w:type="dxa"/>
            <w:tcBorders>
              <w:top w:val="single" w:color="auto" w:sz="4" w:space="0"/>
              <w:left w:val="single" w:color="auto" w:sz="4" w:space="0"/>
              <w:bottom w:val="single" w:color="auto" w:sz="4" w:space="0"/>
              <w:right w:val="single" w:color="auto" w:sz="4" w:space="0"/>
            </w:tcBorders>
            <w:vAlign w:val="center"/>
          </w:tcPr>
          <w:p w14:paraId="614289D8">
            <w:pPr>
              <w:spacing w:line="280" w:lineRule="exact"/>
              <w:rPr>
                <w:rFonts w:hint="eastAsia" w:ascii="宋体" w:hAnsi="宋体" w:cs="宋体"/>
                <w:bCs/>
                <w:szCs w:val="21"/>
              </w:rPr>
            </w:pPr>
            <w:r>
              <w:rPr>
                <w:rFonts w:hint="eastAsia" w:ascii="宋体" w:hAnsi="宋体" w:cs="宋体"/>
                <w:szCs w:val="21"/>
              </w:rPr>
              <w:t>工资支付和最低工资</w:t>
            </w:r>
          </w:p>
        </w:tc>
        <w:tc>
          <w:tcPr>
            <w:tcW w:w="5658" w:type="dxa"/>
            <w:tcBorders>
              <w:top w:val="single" w:color="auto" w:sz="4" w:space="0"/>
              <w:left w:val="single" w:color="auto" w:sz="4" w:space="0"/>
              <w:bottom w:val="single" w:color="auto" w:sz="4" w:space="0"/>
              <w:right w:val="single" w:color="auto" w:sz="4" w:space="0"/>
            </w:tcBorders>
            <w:vAlign w:val="center"/>
          </w:tcPr>
          <w:p w14:paraId="5C3F6417">
            <w:pPr>
              <w:spacing w:line="260" w:lineRule="exact"/>
              <w:jc w:val="center"/>
              <w:rPr>
                <w:rFonts w:hint="eastAsia" w:ascii="宋体" w:hAnsi="宋体" w:cs="宋体"/>
                <w:szCs w:val="21"/>
              </w:rPr>
            </w:pPr>
            <w:r>
              <w:rPr>
                <w:rFonts w:hint="eastAsia" w:ascii="宋体" w:hAnsi="宋体" w:cs="宋体"/>
                <w:szCs w:val="21"/>
              </w:rPr>
              <w:t>《中华人民共和国劳动法》（中华人民共和国主席令第28号，自1995年1月1日起施行）第50条；</w:t>
            </w:r>
          </w:p>
          <w:p w14:paraId="7AAE5A23">
            <w:pPr>
              <w:spacing w:line="260" w:lineRule="exact"/>
              <w:jc w:val="center"/>
              <w:rPr>
                <w:rFonts w:hint="eastAsia" w:ascii="宋体" w:hAnsi="宋体" w:cs="宋体"/>
                <w:szCs w:val="21"/>
              </w:rPr>
            </w:pPr>
            <w:r>
              <w:rPr>
                <w:rFonts w:hint="eastAsia" w:ascii="宋体" w:hAnsi="宋体" w:cs="宋体"/>
                <w:szCs w:val="21"/>
              </w:rPr>
              <w:t>《中华人民共和国劳动合同法》（中华人民共和国主席令第65号，自2008年1月1日起施行）第30条</w:t>
            </w:r>
          </w:p>
          <w:p w14:paraId="799DD8B8">
            <w:pPr>
              <w:spacing w:line="280" w:lineRule="exact"/>
              <w:rPr>
                <w:rFonts w:hint="eastAsia" w:ascii="宋体" w:hAnsi="宋体" w:cs="宋体"/>
                <w:bCs/>
                <w:szCs w:val="21"/>
              </w:rPr>
            </w:pPr>
            <w:r>
              <w:rPr>
                <w:rFonts w:hint="eastAsia" w:ascii="宋体" w:hAnsi="宋体" w:cs="宋体"/>
                <w:szCs w:val="21"/>
              </w:rPr>
              <w:t>《劳动保障监察条例》（中华人民共和国国务院令第423号，自2004年12月1日起施行）第26条</w:t>
            </w:r>
          </w:p>
        </w:tc>
        <w:tc>
          <w:tcPr>
            <w:tcW w:w="1440" w:type="dxa"/>
            <w:tcBorders>
              <w:top w:val="single" w:color="auto" w:sz="4" w:space="0"/>
              <w:left w:val="single" w:color="auto" w:sz="4" w:space="0"/>
              <w:bottom w:val="single" w:color="auto" w:sz="4" w:space="0"/>
              <w:right w:val="single" w:color="auto" w:sz="4" w:space="0"/>
            </w:tcBorders>
            <w:vAlign w:val="center"/>
          </w:tcPr>
          <w:p w14:paraId="0F336802">
            <w:pPr>
              <w:spacing w:line="280" w:lineRule="exact"/>
              <w:jc w:val="center"/>
              <w:rPr>
                <w:rFonts w:hint="eastAsia" w:ascii="宋体" w:hAnsi="宋体" w:cs="宋体"/>
              </w:rPr>
            </w:pPr>
            <w:r>
              <w:rPr>
                <w:rFonts w:hint="eastAsia" w:ascii="宋体" w:hAnsi="宋体" w:cs="宋体"/>
              </w:rPr>
              <w:t>七星区</w:t>
            </w:r>
          </w:p>
          <w:p w14:paraId="2AA78F5D">
            <w:pPr>
              <w:spacing w:line="280" w:lineRule="exact"/>
              <w:jc w:val="center"/>
              <w:rPr>
                <w:rFonts w:hint="eastAsia" w:ascii="宋体" w:hAnsi="宋体" w:cs="宋体"/>
                <w:bCs/>
                <w:szCs w:val="21"/>
              </w:rPr>
            </w:pPr>
            <w:r>
              <w:rPr>
                <w:rFonts w:hint="eastAsia" w:ascii="宋体" w:hAnsi="宋体" w:cs="宋体"/>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346C64E8">
            <w:pPr>
              <w:spacing w:line="280" w:lineRule="exact"/>
              <w:jc w:val="center"/>
              <w:rPr>
                <w:rFonts w:hint="eastAsia" w:ascii="宋体" w:hAnsi="宋体" w:cs="宋体"/>
                <w:bCs/>
                <w:spacing w:val="-6"/>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16ABAB1D">
            <w:pPr>
              <w:spacing w:line="280" w:lineRule="exact"/>
              <w:rPr>
                <w:rFonts w:hint="eastAsia" w:ascii="宋体" w:hAnsi="宋体" w:cs="宋体"/>
                <w:bCs/>
                <w:szCs w:val="21"/>
              </w:rPr>
            </w:pPr>
            <w:r>
              <w:rPr>
                <w:rFonts w:hint="eastAsia" w:ascii="宋体" w:hAnsi="宋体" w:cs="宋体"/>
                <w:bCs/>
                <w:szCs w:val="21"/>
              </w:rPr>
              <w:t>辖区内用人单位企业</w:t>
            </w:r>
          </w:p>
        </w:tc>
      </w:tr>
      <w:tr w14:paraId="108F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4F997110">
            <w:pPr>
              <w:spacing w:line="300" w:lineRule="exact"/>
              <w:jc w:val="center"/>
              <w:rPr>
                <w:rFonts w:hint="eastAsia" w:eastAsia="仿宋_GB2312"/>
                <w:bCs/>
                <w:szCs w:val="21"/>
                <w:lang w:eastAsia="zh-CN"/>
              </w:rPr>
            </w:pPr>
            <w:r>
              <w:rPr>
                <w:rFonts w:hint="eastAsia" w:eastAsia="仿宋_GB2312"/>
                <w:bCs/>
                <w:szCs w:val="21"/>
                <w:lang w:eastAsia="zh-CN"/>
              </w:rPr>
              <w:t>9</w:t>
            </w:r>
          </w:p>
        </w:tc>
        <w:tc>
          <w:tcPr>
            <w:tcW w:w="2982" w:type="dxa"/>
            <w:tcBorders>
              <w:top w:val="single" w:color="auto" w:sz="4" w:space="0"/>
              <w:left w:val="single" w:color="auto" w:sz="4" w:space="0"/>
              <w:bottom w:val="single" w:color="auto" w:sz="4" w:space="0"/>
              <w:right w:val="single" w:color="auto" w:sz="4" w:space="0"/>
            </w:tcBorders>
            <w:vAlign w:val="center"/>
          </w:tcPr>
          <w:p w14:paraId="3F38E360">
            <w:pPr>
              <w:spacing w:line="280" w:lineRule="exact"/>
              <w:rPr>
                <w:rFonts w:hint="eastAsia" w:ascii="宋体" w:hAnsi="宋体" w:cs="宋体"/>
                <w:bCs/>
                <w:szCs w:val="21"/>
              </w:rPr>
            </w:pPr>
            <w:r>
              <w:rPr>
                <w:rFonts w:hint="eastAsia" w:ascii="宋体" w:hAnsi="宋体" w:cs="宋体"/>
                <w:szCs w:val="21"/>
              </w:rPr>
              <w:t>规章制度</w:t>
            </w:r>
          </w:p>
        </w:tc>
        <w:tc>
          <w:tcPr>
            <w:tcW w:w="5658" w:type="dxa"/>
            <w:tcBorders>
              <w:top w:val="single" w:color="auto" w:sz="4" w:space="0"/>
              <w:left w:val="single" w:color="auto" w:sz="4" w:space="0"/>
              <w:bottom w:val="single" w:color="auto" w:sz="4" w:space="0"/>
              <w:right w:val="single" w:color="auto" w:sz="4" w:space="0"/>
            </w:tcBorders>
            <w:vAlign w:val="center"/>
          </w:tcPr>
          <w:p w14:paraId="2C8284DD">
            <w:pPr>
              <w:spacing w:line="260" w:lineRule="exact"/>
              <w:jc w:val="center"/>
              <w:rPr>
                <w:rFonts w:hint="eastAsia" w:ascii="宋体" w:hAnsi="宋体" w:cs="宋体"/>
                <w:szCs w:val="21"/>
              </w:rPr>
            </w:pPr>
            <w:r>
              <w:rPr>
                <w:rFonts w:hint="eastAsia" w:ascii="宋体" w:hAnsi="宋体" w:cs="宋体"/>
                <w:szCs w:val="21"/>
              </w:rPr>
              <w:t>《中华人民共和国劳动法》（中华人民共和国主席令第28号，自1995年1月1日起施行）第89条</w:t>
            </w:r>
          </w:p>
          <w:p w14:paraId="0B5B8FCC">
            <w:pPr>
              <w:spacing w:line="280" w:lineRule="exact"/>
              <w:rPr>
                <w:rFonts w:hint="eastAsia" w:ascii="宋体" w:hAnsi="宋体" w:cs="宋体"/>
                <w:bCs/>
                <w:szCs w:val="21"/>
              </w:rPr>
            </w:pPr>
            <w:r>
              <w:rPr>
                <w:rFonts w:hint="eastAsia" w:ascii="宋体" w:hAnsi="宋体" w:cs="宋体"/>
                <w:szCs w:val="21"/>
              </w:rPr>
              <w:t>《中华人民共和国劳动合同法》（中华人民共和国主席令第65号，自2008年1月1日起施行）第80条</w:t>
            </w:r>
          </w:p>
        </w:tc>
        <w:tc>
          <w:tcPr>
            <w:tcW w:w="1440" w:type="dxa"/>
            <w:tcBorders>
              <w:top w:val="single" w:color="auto" w:sz="4" w:space="0"/>
              <w:left w:val="single" w:color="auto" w:sz="4" w:space="0"/>
              <w:bottom w:val="single" w:color="auto" w:sz="4" w:space="0"/>
              <w:right w:val="single" w:color="auto" w:sz="4" w:space="0"/>
            </w:tcBorders>
            <w:vAlign w:val="center"/>
          </w:tcPr>
          <w:p w14:paraId="14FA6320">
            <w:pPr>
              <w:spacing w:line="280" w:lineRule="exact"/>
              <w:jc w:val="center"/>
              <w:rPr>
                <w:rFonts w:hint="eastAsia" w:ascii="宋体" w:hAnsi="宋体" w:cs="宋体"/>
              </w:rPr>
            </w:pPr>
            <w:r>
              <w:rPr>
                <w:rFonts w:hint="eastAsia" w:ascii="宋体" w:hAnsi="宋体" w:cs="宋体"/>
              </w:rPr>
              <w:t>七星区</w:t>
            </w:r>
          </w:p>
          <w:p w14:paraId="64D16281">
            <w:pPr>
              <w:spacing w:line="280" w:lineRule="exact"/>
              <w:jc w:val="center"/>
              <w:rPr>
                <w:rFonts w:hint="eastAsia" w:ascii="宋体" w:hAnsi="宋体" w:cs="宋体"/>
                <w:bCs/>
                <w:szCs w:val="21"/>
              </w:rPr>
            </w:pPr>
            <w:r>
              <w:rPr>
                <w:rFonts w:hint="eastAsia" w:ascii="宋体" w:hAnsi="宋体" w:cs="宋体"/>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75700564">
            <w:pPr>
              <w:spacing w:line="280" w:lineRule="exact"/>
              <w:jc w:val="center"/>
              <w:rPr>
                <w:rFonts w:hint="eastAsia" w:ascii="宋体" w:hAnsi="宋体" w:cs="宋体"/>
                <w:bCs/>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39493DF4">
            <w:pPr>
              <w:spacing w:line="280" w:lineRule="exact"/>
              <w:rPr>
                <w:rFonts w:hint="eastAsia" w:ascii="宋体" w:hAnsi="宋体" w:cs="宋体"/>
                <w:bCs/>
                <w:szCs w:val="21"/>
              </w:rPr>
            </w:pPr>
            <w:r>
              <w:rPr>
                <w:rFonts w:hint="eastAsia" w:ascii="宋体" w:hAnsi="宋体" w:cs="宋体"/>
                <w:bCs/>
                <w:szCs w:val="21"/>
              </w:rPr>
              <w:t>辖区内用人单位企业</w:t>
            </w:r>
          </w:p>
        </w:tc>
      </w:tr>
      <w:tr w14:paraId="7576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1516C148">
            <w:pPr>
              <w:spacing w:line="300" w:lineRule="exact"/>
              <w:jc w:val="center"/>
              <w:rPr>
                <w:rFonts w:hint="eastAsia" w:eastAsia="仿宋_GB2312"/>
                <w:bCs/>
                <w:szCs w:val="21"/>
                <w:lang w:eastAsia="zh-CN"/>
              </w:rPr>
            </w:pPr>
            <w:r>
              <w:rPr>
                <w:rFonts w:hint="eastAsia" w:eastAsia="仿宋_GB2312"/>
                <w:bCs/>
                <w:szCs w:val="21"/>
              </w:rPr>
              <w:t>1</w:t>
            </w:r>
            <w:r>
              <w:rPr>
                <w:rFonts w:hint="eastAsia" w:eastAsia="仿宋_GB2312"/>
                <w:bCs/>
                <w:szCs w:val="21"/>
                <w:lang w:eastAsia="zh-CN"/>
              </w:rPr>
              <w:t>0</w:t>
            </w:r>
          </w:p>
        </w:tc>
        <w:tc>
          <w:tcPr>
            <w:tcW w:w="2982" w:type="dxa"/>
            <w:tcBorders>
              <w:top w:val="single" w:color="auto" w:sz="4" w:space="0"/>
              <w:left w:val="single" w:color="auto" w:sz="4" w:space="0"/>
              <w:bottom w:val="single" w:color="auto" w:sz="4" w:space="0"/>
              <w:right w:val="single" w:color="auto" w:sz="4" w:space="0"/>
            </w:tcBorders>
            <w:vAlign w:val="center"/>
          </w:tcPr>
          <w:p w14:paraId="4E57CEA7">
            <w:pPr>
              <w:spacing w:line="300" w:lineRule="exact"/>
              <w:rPr>
                <w:rFonts w:hint="eastAsia" w:ascii="宋体" w:hAnsi="宋体" w:cs="宋体"/>
                <w:bCs/>
                <w:szCs w:val="21"/>
              </w:rPr>
            </w:pPr>
            <w:r>
              <w:rPr>
                <w:rFonts w:hint="eastAsia" w:ascii="宋体" w:hAnsi="宋体" w:cs="宋体"/>
                <w:szCs w:val="21"/>
              </w:rPr>
              <w:t>工作时间和休息休假</w:t>
            </w:r>
          </w:p>
        </w:tc>
        <w:tc>
          <w:tcPr>
            <w:tcW w:w="5658" w:type="dxa"/>
            <w:tcBorders>
              <w:top w:val="single" w:color="auto" w:sz="4" w:space="0"/>
              <w:left w:val="single" w:color="auto" w:sz="4" w:space="0"/>
              <w:bottom w:val="single" w:color="auto" w:sz="4" w:space="0"/>
              <w:right w:val="single" w:color="auto" w:sz="4" w:space="0"/>
            </w:tcBorders>
            <w:vAlign w:val="center"/>
          </w:tcPr>
          <w:p w14:paraId="4C8040C9">
            <w:pPr>
              <w:spacing w:line="260" w:lineRule="exact"/>
              <w:jc w:val="center"/>
              <w:rPr>
                <w:rFonts w:hint="eastAsia" w:ascii="宋体" w:hAnsi="宋体" w:cs="宋体"/>
                <w:szCs w:val="21"/>
              </w:rPr>
            </w:pPr>
            <w:r>
              <w:rPr>
                <w:rFonts w:hint="eastAsia" w:ascii="宋体" w:hAnsi="宋体" w:cs="宋体"/>
                <w:szCs w:val="21"/>
              </w:rPr>
              <w:t>《中华人民共和国劳动法》（中华人民共和国主席令第28号，自1995年1月1日起施行）第36、38、40条</w:t>
            </w:r>
          </w:p>
          <w:p w14:paraId="1666693E">
            <w:pPr>
              <w:widowControl/>
              <w:adjustRightInd w:val="0"/>
              <w:snapToGrid w:val="0"/>
              <w:spacing w:line="300" w:lineRule="exact"/>
              <w:rPr>
                <w:rFonts w:hint="eastAsia" w:ascii="宋体" w:hAnsi="宋体" w:cs="宋体"/>
                <w:color w:val="000000"/>
                <w:kern w:val="0"/>
                <w:szCs w:val="21"/>
              </w:rPr>
            </w:pPr>
            <w:r>
              <w:rPr>
                <w:rFonts w:hint="eastAsia" w:ascii="宋体" w:hAnsi="宋体" w:cs="宋体"/>
                <w:szCs w:val="21"/>
              </w:rPr>
              <w:t>《劳动保障监察条例》（中华人民共和国国务院令第423号，自2004年12月1日起施行）第25条</w:t>
            </w:r>
          </w:p>
        </w:tc>
        <w:tc>
          <w:tcPr>
            <w:tcW w:w="1440" w:type="dxa"/>
            <w:tcBorders>
              <w:top w:val="single" w:color="auto" w:sz="4" w:space="0"/>
              <w:left w:val="single" w:color="auto" w:sz="4" w:space="0"/>
              <w:bottom w:val="single" w:color="auto" w:sz="4" w:space="0"/>
              <w:right w:val="single" w:color="auto" w:sz="4" w:space="0"/>
            </w:tcBorders>
            <w:vAlign w:val="center"/>
          </w:tcPr>
          <w:p w14:paraId="6179F6E9">
            <w:pPr>
              <w:spacing w:line="280" w:lineRule="exact"/>
              <w:jc w:val="center"/>
              <w:rPr>
                <w:rFonts w:hint="eastAsia" w:ascii="宋体" w:hAnsi="宋体" w:cs="宋体"/>
                <w:szCs w:val="21"/>
              </w:rPr>
            </w:pPr>
            <w:r>
              <w:rPr>
                <w:rFonts w:hint="eastAsia" w:ascii="宋体" w:hAnsi="宋体" w:cs="宋体"/>
                <w:szCs w:val="21"/>
              </w:rPr>
              <w:t>七星区</w:t>
            </w:r>
          </w:p>
          <w:p w14:paraId="60F188FB">
            <w:pPr>
              <w:spacing w:line="280" w:lineRule="exact"/>
              <w:jc w:val="center"/>
              <w:rPr>
                <w:rFonts w:hint="eastAsia" w:ascii="宋体" w:hAnsi="宋体" w:cs="宋体"/>
                <w:kern w:val="0"/>
                <w:szCs w:val="21"/>
              </w:rPr>
            </w:pPr>
            <w:r>
              <w:rPr>
                <w:rFonts w:hint="eastAsia" w:ascii="宋体" w:hAnsi="宋体" w:cs="宋体"/>
                <w:szCs w:val="21"/>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38D99D0C">
            <w:pPr>
              <w:spacing w:line="280" w:lineRule="exact"/>
              <w:jc w:val="center"/>
              <w:rPr>
                <w:rFonts w:hint="eastAsia" w:ascii="宋体" w:hAnsi="宋体" w:cs="宋体"/>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4D4970CF">
            <w:pPr>
              <w:spacing w:line="280" w:lineRule="exact"/>
              <w:rPr>
                <w:rFonts w:hint="eastAsia" w:ascii="宋体" w:hAnsi="宋体" w:cs="宋体"/>
                <w:bCs/>
                <w:szCs w:val="21"/>
              </w:rPr>
            </w:pPr>
            <w:r>
              <w:rPr>
                <w:rFonts w:hint="eastAsia" w:ascii="宋体" w:hAnsi="宋体" w:cs="宋体"/>
                <w:bCs/>
                <w:szCs w:val="21"/>
              </w:rPr>
              <w:t>辖区内用人单位企业</w:t>
            </w:r>
          </w:p>
        </w:tc>
      </w:tr>
      <w:tr w14:paraId="6E40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4A1444D1">
            <w:pPr>
              <w:spacing w:line="300" w:lineRule="exact"/>
              <w:jc w:val="center"/>
              <w:rPr>
                <w:rFonts w:eastAsia="仿宋_GB2312"/>
                <w:b/>
                <w:bCs/>
                <w:sz w:val="28"/>
                <w:szCs w:val="28"/>
              </w:rPr>
            </w:pPr>
            <w:r>
              <w:rPr>
                <w:rFonts w:hint="eastAsia" w:eastAsia="仿宋_GB2312"/>
                <w:bCs/>
                <w:szCs w:val="21"/>
              </w:rPr>
              <w:t>1</w:t>
            </w:r>
            <w:r>
              <w:rPr>
                <w:rFonts w:hint="eastAsia" w:eastAsia="仿宋_GB2312"/>
                <w:bCs/>
                <w:szCs w:val="21"/>
                <w:lang w:eastAsia="zh-CN"/>
              </w:rPr>
              <w:t>1</w:t>
            </w:r>
          </w:p>
        </w:tc>
        <w:tc>
          <w:tcPr>
            <w:tcW w:w="2982" w:type="dxa"/>
            <w:tcBorders>
              <w:top w:val="single" w:color="auto" w:sz="4" w:space="0"/>
              <w:left w:val="single" w:color="auto" w:sz="4" w:space="0"/>
              <w:bottom w:val="single" w:color="auto" w:sz="4" w:space="0"/>
              <w:right w:val="single" w:color="auto" w:sz="4" w:space="0"/>
            </w:tcBorders>
            <w:vAlign w:val="center"/>
          </w:tcPr>
          <w:p w14:paraId="4AC853D3">
            <w:pPr>
              <w:spacing w:line="300" w:lineRule="exact"/>
              <w:jc w:val="left"/>
              <w:rPr>
                <w:rFonts w:hint="eastAsia" w:ascii="宋体" w:hAnsi="宋体" w:cs="宋体"/>
                <w:color w:val="000000"/>
                <w:kern w:val="0"/>
                <w:szCs w:val="21"/>
              </w:rPr>
            </w:pPr>
            <w:r>
              <w:rPr>
                <w:rFonts w:hint="eastAsia" w:ascii="宋体" w:hAnsi="宋体" w:cs="宋体"/>
                <w:szCs w:val="21"/>
              </w:rPr>
              <w:t>禁止使用童工、工资支付状态、工作时间是否符合法、制定的</w:t>
            </w:r>
          </w:p>
        </w:tc>
        <w:tc>
          <w:tcPr>
            <w:tcW w:w="5658" w:type="dxa"/>
            <w:tcBorders>
              <w:top w:val="single" w:color="auto" w:sz="4" w:space="0"/>
              <w:left w:val="single" w:color="auto" w:sz="4" w:space="0"/>
              <w:bottom w:val="single" w:color="auto" w:sz="4" w:space="0"/>
              <w:right w:val="single" w:color="auto" w:sz="4" w:space="0"/>
            </w:tcBorders>
            <w:vAlign w:val="center"/>
          </w:tcPr>
          <w:p w14:paraId="4A2623F4">
            <w:pPr>
              <w:widowControl/>
              <w:adjustRightInd w:val="0"/>
              <w:snapToGrid w:val="0"/>
              <w:spacing w:line="300" w:lineRule="exact"/>
              <w:rPr>
                <w:rFonts w:hint="eastAsia" w:ascii="宋体" w:hAnsi="宋体" w:cs="宋体"/>
                <w:color w:val="000000"/>
                <w:kern w:val="0"/>
                <w:szCs w:val="21"/>
              </w:rPr>
            </w:pPr>
            <w:r>
              <w:rPr>
                <w:rFonts w:hint="eastAsia" w:ascii="宋体" w:hAnsi="宋体" w:cs="宋体"/>
                <w:szCs w:val="21"/>
              </w:rPr>
              <w:t>《禁止使用童工规定》（中华人民共和国国务院令第364号，自2002年12月1日起施行）第2、6、7、9、11条</w:t>
            </w:r>
          </w:p>
        </w:tc>
        <w:tc>
          <w:tcPr>
            <w:tcW w:w="1440" w:type="dxa"/>
            <w:tcBorders>
              <w:top w:val="single" w:color="auto" w:sz="4" w:space="0"/>
              <w:left w:val="single" w:color="auto" w:sz="4" w:space="0"/>
              <w:bottom w:val="single" w:color="auto" w:sz="4" w:space="0"/>
              <w:right w:val="single" w:color="auto" w:sz="4" w:space="0"/>
            </w:tcBorders>
            <w:vAlign w:val="center"/>
          </w:tcPr>
          <w:p w14:paraId="5285940D">
            <w:pPr>
              <w:spacing w:line="280" w:lineRule="exact"/>
              <w:jc w:val="center"/>
              <w:rPr>
                <w:rFonts w:hint="eastAsia" w:ascii="宋体" w:hAnsi="宋体" w:cs="宋体"/>
                <w:szCs w:val="21"/>
              </w:rPr>
            </w:pPr>
            <w:r>
              <w:rPr>
                <w:rFonts w:hint="eastAsia" w:ascii="宋体" w:hAnsi="宋体" w:cs="宋体"/>
                <w:szCs w:val="21"/>
              </w:rPr>
              <w:t>七星区</w:t>
            </w:r>
          </w:p>
          <w:p w14:paraId="3CAA972E">
            <w:pPr>
              <w:spacing w:line="280" w:lineRule="exact"/>
              <w:jc w:val="center"/>
              <w:rPr>
                <w:rFonts w:hint="eastAsia" w:ascii="宋体" w:hAnsi="宋体" w:cs="宋体"/>
                <w:kern w:val="0"/>
                <w:szCs w:val="21"/>
              </w:rPr>
            </w:pPr>
            <w:r>
              <w:rPr>
                <w:rFonts w:hint="eastAsia" w:ascii="宋体" w:hAnsi="宋体" w:cs="宋体"/>
                <w:szCs w:val="21"/>
              </w:rPr>
              <w:t>人社局</w:t>
            </w:r>
          </w:p>
        </w:tc>
        <w:tc>
          <w:tcPr>
            <w:tcW w:w="1440" w:type="dxa"/>
            <w:tcBorders>
              <w:top w:val="single" w:color="auto" w:sz="4" w:space="0"/>
              <w:left w:val="single" w:color="auto" w:sz="4" w:space="0"/>
              <w:bottom w:val="single" w:color="auto" w:sz="4" w:space="0"/>
              <w:right w:val="single" w:color="auto" w:sz="4" w:space="0"/>
            </w:tcBorders>
            <w:vAlign w:val="center"/>
          </w:tcPr>
          <w:p w14:paraId="709057CD">
            <w:pPr>
              <w:spacing w:line="280" w:lineRule="exact"/>
              <w:jc w:val="center"/>
              <w:rPr>
                <w:rFonts w:hint="eastAsia" w:ascii="宋体" w:hAnsi="宋体" w:cs="宋体"/>
                <w:kern w:val="0"/>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655F1FF4">
            <w:pPr>
              <w:spacing w:line="280" w:lineRule="exact"/>
              <w:rPr>
                <w:rFonts w:hint="eastAsia" w:ascii="宋体" w:hAnsi="宋体" w:cs="宋体"/>
                <w:kern w:val="0"/>
                <w:szCs w:val="21"/>
              </w:rPr>
            </w:pPr>
            <w:r>
              <w:rPr>
                <w:rFonts w:hint="eastAsia" w:ascii="宋体" w:hAnsi="宋体" w:cs="宋体"/>
                <w:bCs/>
                <w:szCs w:val="21"/>
              </w:rPr>
              <w:t>辖区内用人单位企业</w:t>
            </w:r>
          </w:p>
        </w:tc>
      </w:tr>
      <w:tr w14:paraId="09B9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6AB72768">
            <w:pPr>
              <w:spacing w:line="300" w:lineRule="exact"/>
              <w:jc w:val="center"/>
              <w:rPr>
                <w:rFonts w:hint="eastAsia" w:eastAsia="仿宋_GB2312"/>
                <w:bCs/>
                <w:szCs w:val="21"/>
                <w:lang w:eastAsia="zh-CN"/>
              </w:rPr>
            </w:pPr>
            <w:r>
              <w:rPr>
                <w:rFonts w:hint="eastAsia" w:eastAsia="仿宋_GB2312"/>
                <w:bCs/>
                <w:szCs w:val="21"/>
              </w:rPr>
              <w:t>1</w:t>
            </w:r>
            <w:r>
              <w:rPr>
                <w:rFonts w:hint="eastAsia" w:eastAsia="仿宋_GB2312"/>
                <w:bCs/>
                <w:szCs w:val="21"/>
                <w:lang w:eastAsia="zh-CN"/>
              </w:rPr>
              <w:t>2</w:t>
            </w:r>
          </w:p>
        </w:tc>
        <w:tc>
          <w:tcPr>
            <w:tcW w:w="2982" w:type="dxa"/>
            <w:tcBorders>
              <w:top w:val="single" w:color="auto" w:sz="4" w:space="0"/>
              <w:left w:val="single" w:color="auto" w:sz="4" w:space="0"/>
              <w:bottom w:val="single" w:color="auto" w:sz="4" w:space="0"/>
              <w:right w:val="single" w:color="auto" w:sz="4" w:space="0"/>
            </w:tcBorders>
            <w:vAlign w:val="center"/>
          </w:tcPr>
          <w:p w14:paraId="61B214A7">
            <w:pPr>
              <w:spacing w:line="280" w:lineRule="exact"/>
              <w:rPr>
                <w:rFonts w:hint="eastAsia" w:ascii="宋体" w:hAnsi="宋体" w:cs="宋体"/>
                <w:bCs/>
                <w:szCs w:val="21"/>
              </w:rPr>
            </w:pPr>
            <w:r>
              <w:rPr>
                <w:rFonts w:hint="eastAsia"/>
                <w:szCs w:val="21"/>
                <w:shd w:val="clear" w:color="auto" w:fill="FFFFFF"/>
              </w:rPr>
              <w:t>房屋、市政基础设施工程文明施工行政监督检查、±0.00复验</w:t>
            </w:r>
          </w:p>
        </w:tc>
        <w:tc>
          <w:tcPr>
            <w:tcW w:w="5658" w:type="dxa"/>
            <w:tcBorders>
              <w:top w:val="single" w:color="auto" w:sz="4" w:space="0"/>
              <w:left w:val="single" w:color="auto" w:sz="4" w:space="0"/>
              <w:bottom w:val="single" w:color="auto" w:sz="4" w:space="0"/>
              <w:right w:val="single" w:color="auto" w:sz="4" w:space="0"/>
            </w:tcBorders>
            <w:vAlign w:val="center"/>
          </w:tcPr>
          <w:p w14:paraId="13A7E331">
            <w:pPr>
              <w:rPr>
                <w:rFonts w:ascii="宋体" w:hAnsi="宋体"/>
              </w:rPr>
            </w:pPr>
            <w:r>
              <w:rPr>
                <w:rFonts w:hint="eastAsia" w:ascii="宋体" w:hAnsi="宋体"/>
                <w:kern w:val="0"/>
                <w:sz w:val="20"/>
              </w:rPr>
              <w:t>《建筑施工安全检查标准》（</w:t>
            </w:r>
            <w:r>
              <w:rPr>
                <w:rFonts w:hint="eastAsia"/>
                <w:kern w:val="0"/>
                <w:sz w:val="20"/>
              </w:rPr>
              <w:t>JGJ59-99</w:t>
            </w:r>
            <w:r>
              <w:rPr>
                <w:rFonts w:hint="eastAsia" w:ascii="宋体" w:hAnsi="宋体"/>
                <w:kern w:val="0"/>
                <w:sz w:val="20"/>
              </w:rPr>
              <w:t>）、</w:t>
            </w:r>
          </w:p>
          <w:p w14:paraId="44A264D7">
            <w:pPr>
              <w:spacing w:line="320" w:lineRule="exact"/>
              <w:jc w:val="left"/>
              <w:rPr>
                <w:bCs/>
                <w:szCs w:val="21"/>
              </w:rPr>
            </w:pPr>
            <w:r>
              <w:rPr>
                <w:rFonts w:hint="eastAsia" w:ascii="宋体" w:hAnsi="宋体"/>
                <w:kern w:val="0"/>
                <w:sz w:val="20"/>
              </w:rPr>
              <w:t>《建设施工现场环境与卫生标准》（</w:t>
            </w:r>
            <w:r>
              <w:rPr>
                <w:rFonts w:hint="eastAsia"/>
                <w:kern w:val="0"/>
                <w:sz w:val="20"/>
              </w:rPr>
              <w:t>JGJ146-2004</w:t>
            </w:r>
            <w:r>
              <w:rPr>
                <w:rFonts w:hint="eastAsia" w:ascii="宋体" w:hAnsi="宋体"/>
                <w:kern w:val="0"/>
                <w:sz w:val="20"/>
              </w:rPr>
              <w:t>）</w:t>
            </w:r>
            <w:r>
              <w:rPr>
                <w:rFonts w:hint="eastAsia"/>
                <w:bCs/>
                <w:szCs w:val="21"/>
              </w:rPr>
              <w:t>、</w:t>
            </w:r>
          </w:p>
          <w:p w14:paraId="30BBEC5F">
            <w:pPr>
              <w:spacing w:line="280" w:lineRule="exact"/>
              <w:rPr>
                <w:rFonts w:hint="eastAsia" w:ascii="宋体" w:hAnsi="宋体" w:cs="宋体"/>
                <w:bCs/>
                <w:szCs w:val="21"/>
              </w:rPr>
            </w:pPr>
            <w:r>
              <w:rPr>
                <w:rFonts w:hint="eastAsia"/>
                <w:bCs/>
                <w:szCs w:val="21"/>
              </w:rPr>
              <w:t xml:space="preserve"> 《中华人民共和国城乡规划法》</w:t>
            </w:r>
          </w:p>
        </w:tc>
        <w:tc>
          <w:tcPr>
            <w:tcW w:w="1440" w:type="dxa"/>
            <w:tcBorders>
              <w:top w:val="single" w:color="auto" w:sz="4" w:space="0"/>
              <w:left w:val="single" w:color="auto" w:sz="4" w:space="0"/>
              <w:bottom w:val="single" w:color="auto" w:sz="4" w:space="0"/>
              <w:right w:val="single" w:color="auto" w:sz="4" w:space="0"/>
            </w:tcBorders>
            <w:vAlign w:val="center"/>
          </w:tcPr>
          <w:p w14:paraId="164A9A3E">
            <w:pPr>
              <w:spacing w:line="280" w:lineRule="exact"/>
              <w:jc w:val="center"/>
              <w:rPr>
                <w:rFonts w:hint="eastAsia" w:ascii="宋体" w:hAnsi="宋体" w:eastAsia="宋体" w:cs="宋体"/>
                <w:bCs/>
                <w:szCs w:val="21"/>
                <w:lang w:eastAsia="zh-CN"/>
              </w:rPr>
            </w:pPr>
            <w:r>
              <w:rPr>
                <w:rFonts w:hint="eastAsia"/>
                <w:szCs w:val="21"/>
                <w:shd w:val="clear" w:color="auto" w:fill="FFFFFF"/>
              </w:rPr>
              <w:t>桂林高新技术产业开发区综合服务局</w:t>
            </w:r>
          </w:p>
        </w:tc>
        <w:tc>
          <w:tcPr>
            <w:tcW w:w="1440" w:type="dxa"/>
            <w:tcBorders>
              <w:top w:val="single" w:color="auto" w:sz="4" w:space="0"/>
              <w:left w:val="single" w:color="auto" w:sz="4" w:space="0"/>
              <w:bottom w:val="single" w:color="auto" w:sz="4" w:space="0"/>
              <w:right w:val="single" w:color="auto" w:sz="4" w:space="0"/>
            </w:tcBorders>
            <w:vAlign w:val="center"/>
          </w:tcPr>
          <w:p w14:paraId="1ECB0877">
            <w:pPr>
              <w:spacing w:line="280" w:lineRule="exact"/>
              <w:jc w:val="center"/>
              <w:rPr>
                <w:rFonts w:hint="eastAsia" w:ascii="宋体" w:hAnsi="宋体" w:cs="宋体"/>
                <w:bCs/>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5BDC146D">
            <w:pPr>
              <w:spacing w:line="280" w:lineRule="exact"/>
              <w:rPr>
                <w:rFonts w:hint="eastAsia" w:ascii="宋体" w:hAnsi="宋体" w:eastAsia="宋体" w:cs="宋体"/>
                <w:bCs/>
                <w:szCs w:val="21"/>
                <w:lang w:eastAsia="zh-CN"/>
              </w:rPr>
            </w:pPr>
            <w:r>
              <w:rPr>
                <w:rFonts w:hint="eastAsia"/>
                <w:szCs w:val="21"/>
                <w:lang w:val="en-US" w:eastAsia="zh-CN"/>
              </w:rPr>
              <w:t>辖区内</w:t>
            </w:r>
            <w:r>
              <w:rPr>
                <w:rFonts w:hint="eastAsia"/>
                <w:szCs w:val="21"/>
              </w:rPr>
              <w:t>在建建筑工地</w:t>
            </w:r>
          </w:p>
        </w:tc>
      </w:tr>
      <w:tr w14:paraId="2F3A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tcBorders>
              <w:top w:val="single" w:color="auto" w:sz="4" w:space="0"/>
              <w:left w:val="single" w:color="auto" w:sz="4" w:space="0"/>
              <w:bottom w:val="single" w:color="auto" w:sz="4" w:space="0"/>
              <w:right w:val="single" w:color="auto" w:sz="4" w:space="0"/>
            </w:tcBorders>
            <w:vAlign w:val="center"/>
          </w:tcPr>
          <w:p w14:paraId="5EF8265A">
            <w:pPr>
              <w:spacing w:line="300" w:lineRule="exact"/>
              <w:jc w:val="center"/>
              <w:rPr>
                <w:rFonts w:eastAsia="仿宋_GB2312"/>
                <w:bCs/>
                <w:szCs w:val="21"/>
              </w:rPr>
            </w:pPr>
            <w:r>
              <w:rPr>
                <w:rFonts w:hint="eastAsia" w:eastAsia="仿宋_GB2312"/>
                <w:bCs/>
                <w:szCs w:val="21"/>
              </w:rPr>
              <w:t>14</w:t>
            </w:r>
          </w:p>
        </w:tc>
        <w:tc>
          <w:tcPr>
            <w:tcW w:w="2982" w:type="dxa"/>
            <w:tcBorders>
              <w:top w:val="single" w:color="auto" w:sz="4" w:space="0"/>
              <w:left w:val="single" w:color="auto" w:sz="4" w:space="0"/>
              <w:bottom w:val="single" w:color="auto" w:sz="4" w:space="0"/>
              <w:right w:val="single" w:color="auto" w:sz="4" w:space="0"/>
            </w:tcBorders>
            <w:vAlign w:val="center"/>
          </w:tcPr>
          <w:p w14:paraId="3B596AD2">
            <w:pPr>
              <w:spacing w:line="280" w:lineRule="exact"/>
              <w:rPr>
                <w:rFonts w:hint="eastAsia" w:ascii="宋体" w:hAnsi="宋体" w:cs="宋体"/>
                <w:bCs/>
                <w:szCs w:val="21"/>
              </w:rPr>
            </w:pPr>
            <w:r>
              <w:rPr>
                <w:rFonts w:hint="eastAsia" w:ascii="宋体" w:hAnsi="宋体" w:cs="宋体"/>
                <w:szCs w:val="21"/>
              </w:rPr>
              <w:t>养老机构服务管理检查</w:t>
            </w:r>
          </w:p>
        </w:tc>
        <w:tc>
          <w:tcPr>
            <w:tcW w:w="5658" w:type="dxa"/>
            <w:tcBorders>
              <w:top w:val="single" w:color="auto" w:sz="4" w:space="0"/>
              <w:left w:val="single" w:color="auto" w:sz="4" w:space="0"/>
              <w:bottom w:val="single" w:color="auto" w:sz="4" w:space="0"/>
              <w:right w:val="single" w:color="auto" w:sz="4" w:space="0"/>
            </w:tcBorders>
            <w:vAlign w:val="center"/>
          </w:tcPr>
          <w:p w14:paraId="02FD70E2">
            <w:pPr>
              <w:tabs>
                <w:tab w:val="left" w:pos="649"/>
              </w:tabs>
              <w:spacing w:line="280" w:lineRule="exact"/>
              <w:jc w:val="left"/>
              <w:rPr>
                <w:rFonts w:hint="eastAsia" w:ascii="宋体" w:hAnsi="宋体" w:cs="宋体"/>
                <w:szCs w:val="21"/>
              </w:rPr>
            </w:pPr>
            <w:r>
              <w:rPr>
                <w:rFonts w:hint="eastAsia" w:ascii="宋体" w:hAnsi="宋体" w:cs="宋体"/>
                <w:szCs w:val="21"/>
              </w:rPr>
              <w:t>《中华人民共和国老年人权益保障法》第四十五条、七十九条、八十条</w:t>
            </w:r>
          </w:p>
          <w:p w14:paraId="079B5E95">
            <w:pPr>
              <w:spacing w:line="280" w:lineRule="exact"/>
              <w:rPr>
                <w:rFonts w:hint="eastAsia" w:ascii="宋体" w:hAnsi="宋体" w:cs="宋体"/>
                <w:bCs/>
                <w:szCs w:val="21"/>
              </w:rPr>
            </w:pPr>
            <w:r>
              <w:rPr>
                <w:rFonts w:hint="eastAsia" w:ascii="宋体" w:hAnsi="宋体" w:cs="宋体"/>
                <w:szCs w:val="21"/>
              </w:rPr>
              <w:t>《养老机构管理办法》（中华人民共和国民政部令第49号）第三十三条</w:t>
            </w:r>
          </w:p>
        </w:tc>
        <w:tc>
          <w:tcPr>
            <w:tcW w:w="1440" w:type="dxa"/>
            <w:tcBorders>
              <w:top w:val="single" w:color="auto" w:sz="4" w:space="0"/>
              <w:left w:val="single" w:color="auto" w:sz="4" w:space="0"/>
              <w:bottom w:val="single" w:color="auto" w:sz="4" w:space="0"/>
              <w:right w:val="single" w:color="auto" w:sz="4" w:space="0"/>
            </w:tcBorders>
            <w:vAlign w:val="center"/>
          </w:tcPr>
          <w:p w14:paraId="11F7FDD6">
            <w:pPr>
              <w:spacing w:line="280" w:lineRule="exact"/>
              <w:jc w:val="center"/>
              <w:rPr>
                <w:rFonts w:hint="eastAsia" w:ascii="宋体" w:hAnsi="宋体" w:cs="宋体"/>
                <w:szCs w:val="21"/>
              </w:rPr>
            </w:pPr>
            <w:r>
              <w:rPr>
                <w:rFonts w:hint="eastAsia" w:ascii="宋体" w:hAnsi="宋体" w:cs="宋体"/>
                <w:szCs w:val="21"/>
              </w:rPr>
              <w:t>七星区</w:t>
            </w:r>
          </w:p>
          <w:p w14:paraId="46CCB538">
            <w:pPr>
              <w:spacing w:line="280" w:lineRule="exact"/>
              <w:jc w:val="center"/>
              <w:rPr>
                <w:rFonts w:hint="eastAsia" w:ascii="宋体" w:hAnsi="宋体" w:cs="宋体"/>
                <w:bCs/>
                <w:szCs w:val="21"/>
              </w:rPr>
            </w:pPr>
            <w:r>
              <w:rPr>
                <w:rFonts w:hint="eastAsia" w:ascii="宋体" w:hAnsi="宋体" w:cs="宋体"/>
                <w:szCs w:val="21"/>
              </w:rPr>
              <w:t>民政局</w:t>
            </w:r>
          </w:p>
        </w:tc>
        <w:tc>
          <w:tcPr>
            <w:tcW w:w="1440" w:type="dxa"/>
            <w:tcBorders>
              <w:top w:val="single" w:color="auto" w:sz="4" w:space="0"/>
              <w:left w:val="single" w:color="auto" w:sz="4" w:space="0"/>
              <w:bottom w:val="single" w:color="auto" w:sz="4" w:space="0"/>
              <w:right w:val="single" w:color="auto" w:sz="4" w:space="0"/>
            </w:tcBorders>
            <w:vAlign w:val="center"/>
          </w:tcPr>
          <w:p w14:paraId="4135B88E">
            <w:pPr>
              <w:spacing w:line="280" w:lineRule="exact"/>
              <w:jc w:val="center"/>
              <w:rPr>
                <w:rFonts w:hint="eastAsia" w:ascii="宋体" w:hAnsi="宋体" w:cs="宋体"/>
                <w:bCs/>
                <w:spacing w:val="-4"/>
                <w:szCs w:val="21"/>
              </w:rPr>
            </w:pPr>
            <w:r>
              <w:rPr>
                <w:rFonts w:hint="eastAsia" w:ascii="宋体" w:hAnsi="宋体" w:cs="宋体"/>
                <w:color w:val="000000"/>
                <w:kern w:val="0"/>
                <w:szCs w:val="21"/>
              </w:rPr>
              <w:t>对同类市场主体具有监管职责的其他成员单位</w:t>
            </w:r>
          </w:p>
        </w:tc>
        <w:tc>
          <w:tcPr>
            <w:tcW w:w="1620" w:type="dxa"/>
            <w:tcBorders>
              <w:top w:val="single" w:color="auto" w:sz="4" w:space="0"/>
              <w:left w:val="single" w:color="auto" w:sz="4" w:space="0"/>
              <w:bottom w:val="single" w:color="auto" w:sz="4" w:space="0"/>
              <w:right w:val="single" w:color="auto" w:sz="4" w:space="0"/>
            </w:tcBorders>
            <w:vAlign w:val="center"/>
          </w:tcPr>
          <w:p w14:paraId="2A1809A4">
            <w:pPr>
              <w:spacing w:line="280" w:lineRule="exact"/>
              <w:jc w:val="center"/>
              <w:rPr>
                <w:rFonts w:hint="eastAsia" w:ascii="宋体" w:hAnsi="宋体" w:cs="宋体"/>
                <w:bCs/>
                <w:szCs w:val="21"/>
              </w:rPr>
            </w:pPr>
            <w:r>
              <w:rPr>
                <w:rFonts w:hint="eastAsia" w:ascii="宋体" w:hAnsi="宋体" w:cs="宋体"/>
                <w:szCs w:val="21"/>
              </w:rPr>
              <w:t>在政府相关部门备案登记的为老年人提供集中居住和照料服务的养老机构</w:t>
            </w:r>
          </w:p>
        </w:tc>
      </w:tr>
    </w:tbl>
    <w:p w14:paraId="21C36B96">
      <w:pPr>
        <w:spacing w:line="586" w:lineRule="exact"/>
        <w:rPr>
          <w:rFonts w:eastAsia="黑体"/>
          <w:sz w:val="32"/>
          <w:szCs w:val="32"/>
        </w:rPr>
      </w:pPr>
    </w:p>
    <w:p w14:paraId="209F8E82">
      <w:pPr>
        <w:adjustRightInd w:val="0"/>
        <w:snapToGrid w:val="0"/>
        <w:spacing w:line="586" w:lineRule="exact"/>
        <w:jc w:val="center"/>
        <w:rPr>
          <w:rFonts w:eastAsia="方正小标宋_GBK"/>
          <w:bCs/>
          <w:snapToGrid w:val="0"/>
          <w:sz w:val="44"/>
          <w:szCs w:val="44"/>
        </w:rPr>
      </w:pPr>
    </w:p>
    <w:p w14:paraId="310F25A2">
      <w:pPr>
        <w:adjustRightInd w:val="0"/>
        <w:snapToGrid w:val="0"/>
        <w:spacing w:line="586" w:lineRule="exact"/>
        <w:jc w:val="center"/>
        <w:rPr>
          <w:rFonts w:eastAsia="方正小标宋_GBK"/>
          <w:bCs/>
          <w:snapToGrid w:val="0"/>
          <w:sz w:val="44"/>
          <w:szCs w:val="44"/>
        </w:rPr>
      </w:pPr>
    </w:p>
    <w:p w14:paraId="4B1E1030">
      <w:pPr>
        <w:pStyle w:val="2"/>
        <w:rPr>
          <w:rFonts w:eastAsia="方正小标宋_GBK"/>
          <w:bCs/>
          <w:snapToGrid w:val="0"/>
          <w:sz w:val="44"/>
          <w:szCs w:val="44"/>
        </w:rPr>
      </w:pPr>
    </w:p>
    <w:p w14:paraId="1BF4EC3B">
      <w:pPr>
        <w:pStyle w:val="2"/>
        <w:rPr>
          <w:rFonts w:eastAsia="方正小标宋_GBK"/>
          <w:bCs/>
          <w:snapToGrid w:val="0"/>
          <w:sz w:val="44"/>
          <w:szCs w:val="44"/>
        </w:rPr>
      </w:pPr>
    </w:p>
    <w:p w14:paraId="52410251">
      <w:pPr>
        <w:pStyle w:val="2"/>
        <w:rPr>
          <w:rFonts w:eastAsia="方正小标宋_GBK"/>
          <w:bCs/>
          <w:snapToGrid w:val="0"/>
          <w:sz w:val="44"/>
          <w:szCs w:val="44"/>
        </w:rPr>
      </w:pPr>
    </w:p>
    <w:p w14:paraId="5A8E2335">
      <w:pPr>
        <w:pStyle w:val="2"/>
        <w:rPr>
          <w:rFonts w:eastAsia="方正小标宋_GBK"/>
          <w:bCs/>
          <w:snapToGrid w:val="0"/>
          <w:sz w:val="44"/>
          <w:szCs w:val="44"/>
        </w:rPr>
      </w:pPr>
    </w:p>
    <w:p w14:paraId="1BC1CBD5">
      <w:pPr>
        <w:pStyle w:val="2"/>
        <w:rPr>
          <w:rFonts w:eastAsia="方正小标宋_GBK"/>
          <w:bCs/>
          <w:snapToGrid w:val="0"/>
          <w:sz w:val="44"/>
          <w:szCs w:val="44"/>
        </w:rPr>
      </w:pPr>
    </w:p>
    <w:p w14:paraId="00C925A7">
      <w:pPr>
        <w:adjustRightInd w:val="0"/>
        <w:snapToGrid w:val="0"/>
        <w:spacing w:line="586" w:lineRule="exact"/>
        <w:jc w:val="both"/>
        <w:rPr>
          <w:rFonts w:hint="eastAsia" w:ascii="方正小标宋简体" w:hAnsi="Times New Roman" w:eastAsia="方正小标宋简体"/>
          <w:bCs/>
          <w:snapToGrid w:val="0"/>
          <w:sz w:val="44"/>
          <w:szCs w:val="44"/>
        </w:rPr>
      </w:pPr>
    </w:p>
    <w:p w14:paraId="76CFC59E">
      <w:pPr>
        <w:adjustRightInd w:val="0"/>
        <w:snapToGrid w:val="0"/>
        <w:spacing w:line="586" w:lineRule="exact"/>
        <w:jc w:val="center"/>
        <w:rPr>
          <w:rFonts w:hint="eastAsia" w:ascii="方正小标宋简体" w:hAnsi="Times New Roman" w:eastAsia="方正小标宋简体"/>
          <w:bCs/>
          <w:snapToGrid w:val="0"/>
          <w:sz w:val="44"/>
          <w:szCs w:val="44"/>
        </w:rPr>
      </w:pPr>
      <w:r>
        <w:rPr>
          <w:rFonts w:hint="eastAsia" w:ascii="方正小标宋简体" w:hAnsi="Times New Roman" w:eastAsia="方正小标宋简体"/>
          <w:bCs/>
          <w:snapToGrid w:val="0"/>
          <w:sz w:val="44"/>
          <w:szCs w:val="44"/>
        </w:rPr>
        <w:t>202</w:t>
      </w:r>
      <w:r>
        <w:rPr>
          <w:rFonts w:hint="eastAsia" w:ascii="方正小标宋简体" w:hAnsi="Times New Roman" w:eastAsia="方正小标宋简体"/>
          <w:bCs/>
          <w:snapToGrid w:val="0"/>
          <w:sz w:val="44"/>
          <w:szCs w:val="44"/>
          <w:lang w:eastAsia="zh-CN"/>
        </w:rPr>
        <w:t>2</w:t>
      </w:r>
      <w:r>
        <w:rPr>
          <w:rFonts w:hint="eastAsia" w:ascii="方正小标宋简体" w:hAnsi="仿宋_GB2312" w:eastAsia="方正小标宋简体"/>
          <w:bCs/>
          <w:snapToGrid w:val="0"/>
          <w:sz w:val="44"/>
          <w:szCs w:val="44"/>
        </w:rPr>
        <w:t>年七星区政府部门</w:t>
      </w:r>
      <w:r>
        <w:rPr>
          <w:rFonts w:hint="eastAsia" w:ascii="方正小标宋简体" w:hAnsi="Times New Roman" w:eastAsia="方正小标宋简体"/>
          <w:bCs/>
          <w:snapToGrid w:val="0"/>
          <w:sz w:val="44"/>
          <w:szCs w:val="44"/>
        </w:rPr>
        <w:t>“</w:t>
      </w:r>
      <w:r>
        <w:rPr>
          <w:rFonts w:hint="eastAsia" w:ascii="方正小标宋简体" w:hAnsi="仿宋_GB2312" w:eastAsia="方正小标宋简体"/>
          <w:bCs/>
          <w:snapToGrid w:val="0"/>
          <w:sz w:val="44"/>
          <w:szCs w:val="44"/>
        </w:rPr>
        <w:t>双随机、一公开</w:t>
      </w:r>
      <w:r>
        <w:rPr>
          <w:rFonts w:hint="eastAsia" w:ascii="方正小标宋简体" w:hAnsi="Times New Roman" w:eastAsia="方正小标宋简体"/>
          <w:bCs/>
          <w:snapToGrid w:val="0"/>
          <w:sz w:val="44"/>
          <w:szCs w:val="44"/>
        </w:rPr>
        <w:t>”</w:t>
      </w:r>
      <w:r>
        <w:rPr>
          <w:rFonts w:hint="eastAsia" w:ascii="方正小标宋简体" w:hAnsi="仿宋_GB2312" w:eastAsia="方正小标宋简体"/>
          <w:bCs/>
          <w:snapToGrid w:val="0"/>
          <w:sz w:val="44"/>
          <w:szCs w:val="44"/>
        </w:rPr>
        <w:t>联合抽查计划</w:t>
      </w:r>
    </w:p>
    <w:p w14:paraId="73541078">
      <w:pPr>
        <w:spacing w:line="586" w:lineRule="exact"/>
        <w:ind w:firstLine="883" w:firstLineChars="200"/>
        <w:jc w:val="center"/>
        <w:rPr>
          <w:rFonts w:ascii="Times New Roman" w:hAnsi="Times New Roman" w:eastAsia="仿宋_GB2312"/>
          <w:b/>
          <w:bCs/>
          <w:sz w:val="44"/>
          <w:szCs w:val="44"/>
        </w:rPr>
      </w:pPr>
    </w:p>
    <w:tbl>
      <w:tblPr>
        <w:tblStyle w:val="4"/>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363"/>
        <w:gridCol w:w="708"/>
        <w:gridCol w:w="879"/>
        <w:gridCol w:w="2257"/>
        <w:gridCol w:w="2441"/>
        <w:gridCol w:w="1159"/>
        <w:gridCol w:w="1268"/>
        <w:gridCol w:w="914"/>
        <w:gridCol w:w="668"/>
        <w:gridCol w:w="791"/>
      </w:tblGrid>
      <w:tr w14:paraId="5BE2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37D7A8B4">
            <w:pPr>
              <w:jc w:val="center"/>
              <w:rPr>
                <w:b/>
                <w:bCs/>
                <w:szCs w:val="21"/>
              </w:rPr>
            </w:pPr>
            <w:r>
              <w:rPr>
                <w:b/>
                <w:bCs/>
                <w:szCs w:val="21"/>
              </w:rPr>
              <w:t>序号</w:t>
            </w:r>
          </w:p>
        </w:tc>
        <w:tc>
          <w:tcPr>
            <w:tcW w:w="1363" w:type="dxa"/>
            <w:vAlign w:val="center"/>
          </w:tcPr>
          <w:p w14:paraId="1C9FC90F">
            <w:pPr>
              <w:jc w:val="center"/>
              <w:rPr>
                <w:b/>
                <w:bCs/>
                <w:szCs w:val="21"/>
              </w:rPr>
            </w:pPr>
            <w:r>
              <w:rPr>
                <w:b/>
                <w:bCs/>
                <w:szCs w:val="21"/>
              </w:rPr>
              <w:t>联合抽查任务名称</w:t>
            </w:r>
          </w:p>
        </w:tc>
        <w:tc>
          <w:tcPr>
            <w:tcW w:w="708" w:type="dxa"/>
            <w:vAlign w:val="center"/>
          </w:tcPr>
          <w:p w14:paraId="64A31BDD">
            <w:pPr>
              <w:jc w:val="center"/>
              <w:rPr>
                <w:b/>
                <w:bCs/>
                <w:szCs w:val="21"/>
              </w:rPr>
            </w:pPr>
            <w:r>
              <w:rPr>
                <w:b/>
                <w:bCs/>
                <w:szCs w:val="21"/>
              </w:rPr>
              <w:t>抽查类型</w:t>
            </w:r>
          </w:p>
        </w:tc>
        <w:tc>
          <w:tcPr>
            <w:tcW w:w="879" w:type="dxa"/>
            <w:vAlign w:val="center"/>
          </w:tcPr>
          <w:p w14:paraId="05C00CD4">
            <w:pPr>
              <w:jc w:val="center"/>
              <w:rPr>
                <w:b/>
                <w:bCs/>
                <w:szCs w:val="21"/>
              </w:rPr>
            </w:pPr>
            <w:r>
              <w:rPr>
                <w:b/>
                <w:bCs/>
                <w:szCs w:val="21"/>
              </w:rPr>
              <w:t>抽查事项类别</w:t>
            </w:r>
          </w:p>
        </w:tc>
        <w:tc>
          <w:tcPr>
            <w:tcW w:w="2257" w:type="dxa"/>
            <w:vAlign w:val="center"/>
          </w:tcPr>
          <w:p w14:paraId="49A9191C">
            <w:pPr>
              <w:jc w:val="center"/>
              <w:rPr>
                <w:b/>
                <w:bCs/>
                <w:szCs w:val="21"/>
              </w:rPr>
            </w:pPr>
            <w:r>
              <w:rPr>
                <w:b/>
                <w:bCs/>
                <w:szCs w:val="21"/>
              </w:rPr>
              <w:t>联合抽查事项</w:t>
            </w:r>
          </w:p>
        </w:tc>
        <w:tc>
          <w:tcPr>
            <w:tcW w:w="2441" w:type="dxa"/>
            <w:vAlign w:val="center"/>
          </w:tcPr>
          <w:p w14:paraId="3D66257C">
            <w:pPr>
              <w:jc w:val="center"/>
              <w:rPr>
                <w:b/>
                <w:bCs/>
                <w:szCs w:val="21"/>
              </w:rPr>
            </w:pPr>
            <w:r>
              <w:rPr>
                <w:b/>
                <w:bCs/>
                <w:szCs w:val="21"/>
              </w:rPr>
              <w:t>抽查依据</w:t>
            </w:r>
          </w:p>
        </w:tc>
        <w:tc>
          <w:tcPr>
            <w:tcW w:w="1159" w:type="dxa"/>
            <w:vAlign w:val="center"/>
          </w:tcPr>
          <w:p w14:paraId="35D33C5D">
            <w:pPr>
              <w:jc w:val="center"/>
              <w:rPr>
                <w:b/>
                <w:bCs/>
                <w:szCs w:val="21"/>
              </w:rPr>
            </w:pPr>
            <w:r>
              <w:rPr>
                <w:b/>
                <w:bCs/>
                <w:szCs w:val="21"/>
              </w:rPr>
              <w:t>牵头部门</w:t>
            </w:r>
          </w:p>
        </w:tc>
        <w:tc>
          <w:tcPr>
            <w:tcW w:w="1268" w:type="dxa"/>
            <w:vAlign w:val="center"/>
          </w:tcPr>
          <w:p w14:paraId="30A09C28">
            <w:pPr>
              <w:jc w:val="center"/>
              <w:rPr>
                <w:b/>
                <w:bCs/>
                <w:szCs w:val="21"/>
              </w:rPr>
            </w:pPr>
            <w:r>
              <w:rPr>
                <w:b/>
                <w:bCs/>
                <w:szCs w:val="21"/>
              </w:rPr>
              <w:t>参与部门</w:t>
            </w:r>
          </w:p>
        </w:tc>
        <w:tc>
          <w:tcPr>
            <w:tcW w:w="914" w:type="dxa"/>
            <w:vAlign w:val="center"/>
          </w:tcPr>
          <w:p w14:paraId="6C4C8043">
            <w:pPr>
              <w:jc w:val="center"/>
              <w:rPr>
                <w:b/>
                <w:bCs/>
                <w:szCs w:val="21"/>
              </w:rPr>
            </w:pPr>
            <w:r>
              <w:rPr>
                <w:b/>
                <w:bCs/>
                <w:szCs w:val="21"/>
              </w:rPr>
              <w:t>抽查对象范围</w:t>
            </w:r>
          </w:p>
        </w:tc>
        <w:tc>
          <w:tcPr>
            <w:tcW w:w="668" w:type="dxa"/>
            <w:vAlign w:val="center"/>
          </w:tcPr>
          <w:p w14:paraId="30402CFD">
            <w:pPr>
              <w:jc w:val="center"/>
              <w:rPr>
                <w:b/>
                <w:bCs/>
                <w:szCs w:val="21"/>
              </w:rPr>
            </w:pPr>
            <w:r>
              <w:rPr>
                <w:b/>
                <w:bCs/>
                <w:szCs w:val="21"/>
              </w:rPr>
              <w:t>计划抽取日期</w:t>
            </w:r>
          </w:p>
        </w:tc>
        <w:tc>
          <w:tcPr>
            <w:tcW w:w="791" w:type="dxa"/>
            <w:vAlign w:val="center"/>
          </w:tcPr>
          <w:p w14:paraId="7602F86E">
            <w:pPr>
              <w:jc w:val="center"/>
              <w:rPr>
                <w:b/>
                <w:bCs/>
                <w:szCs w:val="21"/>
              </w:rPr>
            </w:pPr>
            <w:r>
              <w:rPr>
                <w:b/>
                <w:bCs/>
                <w:szCs w:val="21"/>
              </w:rPr>
              <w:t>完成时限</w:t>
            </w:r>
          </w:p>
        </w:tc>
      </w:tr>
      <w:tr w14:paraId="4E7D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6B63478">
            <w:pPr>
              <w:spacing w:line="320" w:lineRule="exact"/>
              <w:jc w:val="left"/>
              <w:rPr>
                <w:bCs/>
                <w:szCs w:val="21"/>
              </w:rPr>
            </w:pPr>
            <w:r>
              <w:rPr>
                <w:rFonts w:hint="eastAsia"/>
                <w:bCs/>
                <w:szCs w:val="21"/>
              </w:rPr>
              <w:t>1</w:t>
            </w:r>
          </w:p>
        </w:tc>
        <w:tc>
          <w:tcPr>
            <w:tcW w:w="1363" w:type="dxa"/>
            <w:vAlign w:val="center"/>
          </w:tcPr>
          <w:p w14:paraId="5A4388AD">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2022年联合双随机检查计划</w:t>
            </w:r>
          </w:p>
        </w:tc>
        <w:tc>
          <w:tcPr>
            <w:tcW w:w="708" w:type="dxa"/>
            <w:vAlign w:val="center"/>
          </w:tcPr>
          <w:p w14:paraId="0769AB85">
            <w:pPr>
              <w:spacing w:line="320" w:lineRule="exact"/>
              <w:jc w:val="left"/>
              <w:rPr>
                <w:bCs/>
                <w:szCs w:val="21"/>
              </w:rPr>
            </w:pPr>
            <w:r>
              <w:rPr>
                <w:rFonts w:hint="eastAsia"/>
                <w:bCs/>
                <w:szCs w:val="21"/>
              </w:rPr>
              <w:t>定向</w:t>
            </w:r>
          </w:p>
        </w:tc>
        <w:tc>
          <w:tcPr>
            <w:tcW w:w="879" w:type="dxa"/>
            <w:vAlign w:val="center"/>
          </w:tcPr>
          <w:p w14:paraId="60C4EF02">
            <w:pPr>
              <w:spacing w:line="320" w:lineRule="exact"/>
              <w:jc w:val="left"/>
              <w:rPr>
                <w:bCs/>
                <w:szCs w:val="21"/>
              </w:rPr>
            </w:pPr>
            <w:r>
              <w:rPr>
                <w:rFonts w:hint="eastAsia"/>
                <w:szCs w:val="21"/>
              </w:rPr>
              <w:t>一般检查</w:t>
            </w:r>
          </w:p>
        </w:tc>
        <w:tc>
          <w:tcPr>
            <w:tcW w:w="2257" w:type="dxa"/>
            <w:vAlign w:val="center"/>
          </w:tcPr>
          <w:p w14:paraId="3CC07268">
            <w:pPr>
              <w:spacing w:line="320" w:lineRule="exact"/>
              <w:jc w:val="left"/>
              <w:rPr>
                <w:bCs/>
                <w:szCs w:val="21"/>
              </w:rPr>
            </w:pPr>
            <w:r>
              <w:rPr>
                <w:rFonts w:hint="eastAsia"/>
                <w:color w:val="333333"/>
                <w:szCs w:val="21"/>
                <w:shd w:val="clear" w:color="auto" w:fill="FFFFFF"/>
              </w:rPr>
              <w:t>规章制度、工作时间和休息休假、禁止使用童工、工资支付和最低工资、工商登记事项检查</w:t>
            </w:r>
          </w:p>
        </w:tc>
        <w:tc>
          <w:tcPr>
            <w:tcW w:w="2441" w:type="dxa"/>
            <w:vAlign w:val="center"/>
          </w:tcPr>
          <w:p w14:paraId="1909037A">
            <w:pPr>
              <w:spacing w:line="320" w:lineRule="exact"/>
              <w:jc w:val="left"/>
              <w:rPr>
                <w:bCs/>
                <w:szCs w:val="21"/>
              </w:rPr>
            </w:pPr>
            <w:r>
              <w:rPr>
                <w:rFonts w:hint="eastAsia"/>
                <w:bCs/>
                <w:szCs w:val="21"/>
              </w:rPr>
              <w:t>《中华人民共和国劳动法》</w:t>
            </w:r>
          </w:p>
          <w:p w14:paraId="1F381A03">
            <w:pPr>
              <w:spacing w:line="320" w:lineRule="exact"/>
              <w:jc w:val="left"/>
              <w:rPr>
                <w:bCs/>
                <w:szCs w:val="21"/>
              </w:rPr>
            </w:pPr>
            <w:r>
              <w:rPr>
                <w:rFonts w:hint="eastAsia"/>
                <w:bCs/>
                <w:szCs w:val="21"/>
              </w:rPr>
              <w:t xml:space="preserve"> 《中华人民共和国公司法》</w:t>
            </w:r>
          </w:p>
        </w:tc>
        <w:tc>
          <w:tcPr>
            <w:tcW w:w="1159" w:type="dxa"/>
            <w:vAlign w:val="center"/>
          </w:tcPr>
          <w:p w14:paraId="55046BF6">
            <w:pPr>
              <w:spacing w:line="320" w:lineRule="exact"/>
              <w:jc w:val="left"/>
              <w:rPr>
                <w:bCs/>
                <w:szCs w:val="21"/>
              </w:rPr>
            </w:pPr>
            <w:r>
              <w:rPr>
                <w:rFonts w:hint="eastAsia"/>
                <w:color w:val="333333"/>
                <w:szCs w:val="21"/>
                <w:shd w:val="clear" w:color="auto" w:fill="FFFFFF"/>
              </w:rPr>
              <w:t>七星区人力资源和社会保障局</w:t>
            </w:r>
          </w:p>
        </w:tc>
        <w:tc>
          <w:tcPr>
            <w:tcW w:w="1268" w:type="dxa"/>
            <w:vAlign w:val="center"/>
          </w:tcPr>
          <w:p w14:paraId="7DD7D424">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2DFC3C40">
            <w:pPr>
              <w:spacing w:line="320" w:lineRule="exact"/>
              <w:jc w:val="left"/>
              <w:rPr>
                <w:bCs/>
                <w:szCs w:val="21"/>
              </w:rPr>
            </w:pPr>
            <w:r>
              <w:rPr>
                <w:rFonts w:hint="eastAsia"/>
                <w:szCs w:val="21"/>
              </w:rPr>
              <w:t>辖区生产经营企业</w:t>
            </w:r>
          </w:p>
        </w:tc>
        <w:tc>
          <w:tcPr>
            <w:tcW w:w="668" w:type="dxa"/>
            <w:vAlign w:val="center"/>
          </w:tcPr>
          <w:p w14:paraId="7FBA650B">
            <w:pPr>
              <w:spacing w:line="320" w:lineRule="exact"/>
              <w:jc w:val="left"/>
              <w:rPr>
                <w:bCs/>
                <w:szCs w:val="21"/>
              </w:rPr>
            </w:pPr>
            <w:r>
              <w:rPr>
                <w:rFonts w:hint="eastAsia"/>
                <w:szCs w:val="21"/>
                <w:lang w:eastAsia="zh-CN"/>
              </w:rPr>
              <w:t>5</w:t>
            </w:r>
            <w:r>
              <w:rPr>
                <w:rFonts w:hint="eastAsia"/>
                <w:szCs w:val="21"/>
              </w:rPr>
              <w:t>月</w:t>
            </w:r>
            <w:r>
              <w:rPr>
                <w:rFonts w:hint="eastAsia"/>
                <w:szCs w:val="21"/>
                <w:lang w:eastAsia="zh-CN"/>
              </w:rPr>
              <w:t>18</w:t>
            </w:r>
            <w:r>
              <w:rPr>
                <w:rFonts w:hint="eastAsia"/>
                <w:szCs w:val="21"/>
              </w:rPr>
              <w:t>日</w:t>
            </w:r>
          </w:p>
        </w:tc>
        <w:tc>
          <w:tcPr>
            <w:tcW w:w="791" w:type="dxa"/>
            <w:vAlign w:val="center"/>
          </w:tcPr>
          <w:p w14:paraId="6276DD25">
            <w:pPr>
              <w:spacing w:line="320" w:lineRule="exact"/>
              <w:jc w:val="left"/>
              <w:rPr>
                <w:bCs/>
                <w:szCs w:val="21"/>
              </w:rPr>
            </w:pPr>
            <w:r>
              <w:rPr>
                <w:rFonts w:hint="eastAsia"/>
                <w:bCs/>
                <w:szCs w:val="21"/>
              </w:rPr>
              <w:t>12月</w:t>
            </w:r>
            <w:r>
              <w:rPr>
                <w:rFonts w:hint="eastAsia"/>
                <w:bCs/>
                <w:szCs w:val="21"/>
                <w:lang w:eastAsia="zh-CN"/>
              </w:rPr>
              <w:t>31</w:t>
            </w:r>
            <w:r>
              <w:rPr>
                <w:rFonts w:hint="eastAsia"/>
                <w:bCs/>
                <w:szCs w:val="21"/>
              </w:rPr>
              <w:t>日</w:t>
            </w:r>
          </w:p>
        </w:tc>
      </w:tr>
      <w:tr w14:paraId="7FCF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70E0A5F9">
            <w:pPr>
              <w:spacing w:line="320" w:lineRule="exact"/>
              <w:jc w:val="left"/>
              <w:rPr>
                <w:bCs/>
                <w:szCs w:val="21"/>
              </w:rPr>
            </w:pPr>
            <w:r>
              <w:rPr>
                <w:rFonts w:hint="eastAsia"/>
                <w:bCs/>
                <w:szCs w:val="21"/>
              </w:rPr>
              <w:t>2</w:t>
            </w:r>
          </w:p>
        </w:tc>
        <w:tc>
          <w:tcPr>
            <w:tcW w:w="1363" w:type="dxa"/>
            <w:vAlign w:val="center"/>
          </w:tcPr>
          <w:p w14:paraId="4E904726">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七星区幼儿园、小学、校外培训机构价格联合监督检查</w:t>
            </w:r>
          </w:p>
        </w:tc>
        <w:tc>
          <w:tcPr>
            <w:tcW w:w="708" w:type="dxa"/>
            <w:vAlign w:val="center"/>
          </w:tcPr>
          <w:p w14:paraId="11AA978B">
            <w:pPr>
              <w:spacing w:line="320" w:lineRule="exact"/>
              <w:jc w:val="left"/>
              <w:rPr>
                <w:bCs/>
                <w:szCs w:val="21"/>
              </w:rPr>
            </w:pPr>
            <w:r>
              <w:rPr>
                <w:rFonts w:hint="eastAsia"/>
                <w:bCs/>
                <w:szCs w:val="21"/>
              </w:rPr>
              <w:t>定向</w:t>
            </w:r>
          </w:p>
        </w:tc>
        <w:tc>
          <w:tcPr>
            <w:tcW w:w="879" w:type="dxa"/>
            <w:vAlign w:val="center"/>
          </w:tcPr>
          <w:p w14:paraId="4131A590">
            <w:pPr>
              <w:spacing w:line="320" w:lineRule="exact"/>
              <w:jc w:val="left"/>
              <w:rPr>
                <w:bCs/>
                <w:szCs w:val="21"/>
              </w:rPr>
            </w:pPr>
            <w:r>
              <w:rPr>
                <w:rFonts w:hint="eastAsia"/>
                <w:szCs w:val="21"/>
              </w:rPr>
              <w:t>一般检查</w:t>
            </w:r>
          </w:p>
        </w:tc>
        <w:tc>
          <w:tcPr>
            <w:tcW w:w="2257" w:type="dxa"/>
            <w:vAlign w:val="center"/>
          </w:tcPr>
          <w:p w14:paraId="5DB0EBF1">
            <w:pPr>
              <w:spacing w:line="320" w:lineRule="exact"/>
              <w:jc w:val="left"/>
              <w:rPr>
                <w:bCs/>
                <w:szCs w:val="21"/>
              </w:rPr>
            </w:pPr>
            <w:r>
              <w:rPr>
                <w:rFonts w:hint="eastAsia"/>
                <w:color w:val="333333"/>
                <w:szCs w:val="21"/>
                <w:shd w:val="clear" w:color="auto" w:fill="FFFFFF"/>
              </w:rPr>
              <w:t>民办学校（含校外培训机构）学生学费收费年检、合同行为检查</w:t>
            </w:r>
          </w:p>
        </w:tc>
        <w:tc>
          <w:tcPr>
            <w:tcW w:w="2441" w:type="dxa"/>
            <w:vAlign w:val="center"/>
          </w:tcPr>
          <w:p w14:paraId="38744177">
            <w:pPr>
              <w:spacing w:line="320" w:lineRule="exact"/>
              <w:jc w:val="left"/>
              <w:rPr>
                <w:bCs/>
                <w:szCs w:val="21"/>
              </w:rPr>
            </w:pPr>
            <w:r>
              <w:rPr>
                <w:rFonts w:hint="eastAsia"/>
                <w:bCs/>
                <w:szCs w:val="21"/>
              </w:rPr>
              <w:t>《中华人民共和国民办教育促进法》</w:t>
            </w:r>
          </w:p>
          <w:p w14:paraId="533C6331">
            <w:pPr>
              <w:spacing w:line="320" w:lineRule="exact"/>
              <w:jc w:val="left"/>
              <w:rPr>
                <w:bCs/>
                <w:szCs w:val="21"/>
              </w:rPr>
            </w:pPr>
            <w:r>
              <w:rPr>
                <w:rFonts w:hint="eastAsia"/>
                <w:bCs/>
                <w:szCs w:val="21"/>
              </w:rPr>
              <w:t>《合同违法行政监督处理办法》</w:t>
            </w:r>
          </w:p>
        </w:tc>
        <w:tc>
          <w:tcPr>
            <w:tcW w:w="1159" w:type="dxa"/>
            <w:vAlign w:val="center"/>
          </w:tcPr>
          <w:p w14:paraId="53646CB9">
            <w:pPr>
              <w:spacing w:line="320" w:lineRule="exact"/>
              <w:jc w:val="left"/>
              <w:rPr>
                <w:bCs/>
                <w:szCs w:val="21"/>
              </w:rPr>
            </w:pPr>
            <w:r>
              <w:rPr>
                <w:rFonts w:hint="eastAsia"/>
                <w:color w:val="333333"/>
                <w:szCs w:val="21"/>
                <w:shd w:val="clear" w:color="auto" w:fill="FFFFFF"/>
              </w:rPr>
              <w:t>七星区教育局</w:t>
            </w:r>
          </w:p>
        </w:tc>
        <w:tc>
          <w:tcPr>
            <w:tcW w:w="1268" w:type="dxa"/>
            <w:vAlign w:val="center"/>
          </w:tcPr>
          <w:p w14:paraId="446EBDB0">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4185629E">
            <w:pPr>
              <w:spacing w:line="320" w:lineRule="exact"/>
              <w:jc w:val="left"/>
              <w:rPr>
                <w:bCs/>
                <w:szCs w:val="21"/>
              </w:rPr>
            </w:pPr>
            <w:r>
              <w:rPr>
                <w:rFonts w:hint="eastAsia"/>
                <w:szCs w:val="21"/>
              </w:rPr>
              <w:t>辖区内校外培训机构</w:t>
            </w:r>
          </w:p>
        </w:tc>
        <w:tc>
          <w:tcPr>
            <w:tcW w:w="668" w:type="dxa"/>
            <w:vAlign w:val="center"/>
          </w:tcPr>
          <w:p w14:paraId="392CC4C3">
            <w:pPr>
              <w:spacing w:line="320" w:lineRule="exact"/>
              <w:jc w:val="left"/>
              <w:rPr>
                <w:bCs/>
                <w:szCs w:val="21"/>
              </w:rPr>
            </w:pPr>
            <w:r>
              <w:rPr>
                <w:rFonts w:hint="eastAsia"/>
                <w:szCs w:val="21"/>
                <w:lang w:eastAsia="zh-CN"/>
              </w:rPr>
              <w:t>3</w:t>
            </w:r>
            <w:r>
              <w:rPr>
                <w:rFonts w:hint="eastAsia"/>
                <w:szCs w:val="21"/>
              </w:rPr>
              <w:t>月2</w:t>
            </w:r>
            <w:r>
              <w:rPr>
                <w:rFonts w:hint="eastAsia"/>
                <w:szCs w:val="21"/>
                <w:lang w:eastAsia="zh-CN"/>
              </w:rPr>
              <w:t>8</w:t>
            </w:r>
            <w:r>
              <w:rPr>
                <w:rFonts w:hint="eastAsia"/>
                <w:szCs w:val="21"/>
              </w:rPr>
              <w:t>日</w:t>
            </w:r>
          </w:p>
        </w:tc>
        <w:tc>
          <w:tcPr>
            <w:tcW w:w="791" w:type="dxa"/>
            <w:vAlign w:val="center"/>
          </w:tcPr>
          <w:p w14:paraId="18CF84AF">
            <w:pPr>
              <w:spacing w:line="320" w:lineRule="exact"/>
              <w:jc w:val="left"/>
              <w:rPr>
                <w:bCs/>
                <w:szCs w:val="21"/>
              </w:rPr>
            </w:pPr>
            <w:r>
              <w:rPr>
                <w:rFonts w:hint="eastAsia"/>
                <w:bCs/>
                <w:szCs w:val="21"/>
                <w:lang w:eastAsia="zh-CN"/>
              </w:rPr>
              <w:t>7</w:t>
            </w:r>
            <w:r>
              <w:rPr>
                <w:rFonts w:hint="eastAsia"/>
                <w:bCs/>
                <w:szCs w:val="21"/>
              </w:rPr>
              <w:t>月3</w:t>
            </w:r>
            <w:r>
              <w:rPr>
                <w:rFonts w:hint="eastAsia"/>
                <w:bCs/>
                <w:szCs w:val="21"/>
                <w:lang w:eastAsia="zh-CN"/>
              </w:rPr>
              <w:t>1</w:t>
            </w:r>
            <w:r>
              <w:rPr>
                <w:rFonts w:hint="eastAsia"/>
                <w:bCs/>
                <w:szCs w:val="21"/>
              </w:rPr>
              <w:t>日</w:t>
            </w:r>
          </w:p>
        </w:tc>
      </w:tr>
      <w:tr w14:paraId="15AC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4190F322">
            <w:pPr>
              <w:spacing w:line="320" w:lineRule="exact"/>
              <w:jc w:val="left"/>
              <w:rPr>
                <w:bCs/>
                <w:szCs w:val="21"/>
              </w:rPr>
            </w:pPr>
            <w:r>
              <w:rPr>
                <w:rFonts w:hint="eastAsia"/>
                <w:bCs/>
                <w:szCs w:val="21"/>
              </w:rPr>
              <w:t>4</w:t>
            </w:r>
          </w:p>
        </w:tc>
        <w:tc>
          <w:tcPr>
            <w:tcW w:w="1363" w:type="dxa"/>
            <w:vAlign w:val="top"/>
          </w:tcPr>
          <w:p w14:paraId="79EBED04">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七星区财政局2022年度开展代理记账业务机构监督检查</w:t>
            </w:r>
          </w:p>
        </w:tc>
        <w:tc>
          <w:tcPr>
            <w:tcW w:w="708" w:type="dxa"/>
            <w:vAlign w:val="center"/>
          </w:tcPr>
          <w:p w14:paraId="1E18D997">
            <w:pPr>
              <w:spacing w:line="320" w:lineRule="exact"/>
              <w:jc w:val="left"/>
              <w:rPr>
                <w:bCs/>
                <w:szCs w:val="21"/>
              </w:rPr>
            </w:pPr>
            <w:r>
              <w:rPr>
                <w:rFonts w:hint="eastAsia"/>
                <w:bCs/>
                <w:szCs w:val="21"/>
              </w:rPr>
              <w:t>定向</w:t>
            </w:r>
          </w:p>
        </w:tc>
        <w:tc>
          <w:tcPr>
            <w:tcW w:w="879" w:type="dxa"/>
            <w:vAlign w:val="center"/>
          </w:tcPr>
          <w:p w14:paraId="3664133C">
            <w:pPr>
              <w:spacing w:line="320" w:lineRule="exact"/>
              <w:jc w:val="left"/>
              <w:rPr>
                <w:bCs/>
                <w:szCs w:val="21"/>
              </w:rPr>
            </w:pPr>
            <w:r>
              <w:rPr>
                <w:rFonts w:hint="eastAsia"/>
                <w:szCs w:val="21"/>
              </w:rPr>
              <w:t>一般检查</w:t>
            </w:r>
          </w:p>
        </w:tc>
        <w:tc>
          <w:tcPr>
            <w:tcW w:w="2257" w:type="dxa"/>
            <w:vAlign w:val="center"/>
          </w:tcPr>
          <w:p w14:paraId="13211BEA">
            <w:pPr>
              <w:spacing w:line="320" w:lineRule="exact"/>
              <w:jc w:val="left"/>
              <w:rPr>
                <w:bCs/>
                <w:szCs w:val="21"/>
              </w:rPr>
            </w:pPr>
            <w:r>
              <w:rPr>
                <w:rFonts w:hint="eastAsia"/>
                <w:color w:val="333333"/>
                <w:szCs w:val="21"/>
                <w:shd w:val="clear" w:color="auto" w:fill="FFFFFF"/>
              </w:rPr>
              <w:t>会计监督检查、工商登记事项检查</w:t>
            </w:r>
          </w:p>
        </w:tc>
        <w:tc>
          <w:tcPr>
            <w:tcW w:w="2441" w:type="dxa"/>
            <w:vAlign w:val="center"/>
          </w:tcPr>
          <w:p w14:paraId="73952B83">
            <w:pPr>
              <w:spacing w:line="320" w:lineRule="exact"/>
              <w:jc w:val="left"/>
              <w:rPr>
                <w:bCs/>
                <w:szCs w:val="21"/>
              </w:rPr>
            </w:pPr>
            <w:r>
              <w:rPr>
                <w:rFonts w:hint="eastAsia"/>
                <w:bCs/>
                <w:szCs w:val="21"/>
              </w:rPr>
              <w:t>《中华人民共和国会计法》、《代理</w:t>
            </w:r>
            <w:r>
              <w:rPr>
                <w:rFonts w:hint="eastAsia"/>
                <w:bCs/>
                <w:szCs w:val="21"/>
                <w:lang w:eastAsia="zh-CN"/>
              </w:rPr>
              <w:t>记账</w:t>
            </w:r>
            <w:r>
              <w:rPr>
                <w:rFonts w:hint="eastAsia"/>
                <w:bCs/>
                <w:szCs w:val="21"/>
              </w:rPr>
              <w:t>管理办法》、《会计基础工作规范》</w:t>
            </w:r>
          </w:p>
          <w:p w14:paraId="5F7BD840">
            <w:pPr>
              <w:spacing w:line="320" w:lineRule="exact"/>
              <w:jc w:val="left"/>
              <w:rPr>
                <w:bCs/>
                <w:szCs w:val="21"/>
              </w:rPr>
            </w:pPr>
            <w:r>
              <w:rPr>
                <w:rFonts w:hint="eastAsia"/>
                <w:bCs/>
                <w:szCs w:val="21"/>
              </w:rPr>
              <w:t>《中华人民共和国公司法》</w:t>
            </w:r>
          </w:p>
        </w:tc>
        <w:tc>
          <w:tcPr>
            <w:tcW w:w="1159" w:type="dxa"/>
            <w:vAlign w:val="center"/>
          </w:tcPr>
          <w:p w14:paraId="6BAFAF7F">
            <w:pPr>
              <w:spacing w:line="320" w:lineRule="exact"/>
              <w:jc w:val="left"/>
              <w:rPr>
                <w:bCs/>
                <w:szCs w:val="21"/>
              </w:rPr>
            </w:pPr>
            <w:r>
              <w:rPr>
                <w:rFonts w:hint="eastAsia"/>
                <w:color w:val="333333"/>
                <w:szCs w:val="21"/>
                <w:shd w:val="clear" w:color="auto" w:fill="FFFFFF"/>
              </w:rPr>
              <w:t>七星区财政局</w:t>
            </w:r>
          </w:p>
        </w:tc>
        <w:tc>
          <w:tcPr>
            <w:tcW w:w="1268" w:type="dxa"/>
            <w:vAlign w:val="center"/>
          </w:tcPr>
          <w:p w14:paraId="48D62BA4">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2E41AABC">
            <w:pPr>
              <w:spacing w:line="320" w:lineRule="exact"/>
              <w:jc w:val="left"/>
              <w:rPr>
                <w:bCs/>
                <w:szCs w:val="21"/>
              </w:rPr>
            </w:pPr>
            <w:r>
              <w:rPr>
                <w:rFonts w:hint="eastAsia"/>
                <w:bCs/>
                <w:szCs w:val="21"/>
              </w:rPr>
              <w:t>辖区会计服务企业</w:t>
            </w:r>
          </w:p>
        </w:tc>
        <w:tc>
          <w:tcPr>
            <w:tcW w:w="668" w:type="dxa"/>
            <w:vAlign w:val="center"/>
          </w:tcPr>
          <w:p w14:paraId="3F5490CD">
            <w:pPr>
              <w:spacing w:line="320" w:lineRule="exact"/>
              <w:jc w:val="left"/>
              <w:rPr>
                <w:bCs/>
                <w:szCs w:val="21"/>
              </w:rPr>
            </w:pPr>
            <w:r>
              <w:rPr>
                <w:rFonts w:hint="eastAsia"/>
                <w:bCs/>
                <w:szCs w:val="21"/>
              </w:rPr>
              <w:t>6月22日</w:t>
            </w:r>
          </w:p>
        </w:tc>
        <w:tc>
          <w:tcPr>
            <w:tcW w:w="791" w:type="dxa"/>
            <w:vAlign w:val="center"/>
          </w:tcPr>
          <w:p w14:paraId="21918D8F">
            <w:pPr>
              <w:spacing w:line="320" w:lineRule="exact"/>
              <w:jc w:val="left"/>
              <w:rPr>
                <w:bCs/>
                <w:szCs w:val="21"/>
              </w:rPr>
            </w:pPr>
            <w:r>
              <w:rPr>
                <w:rFonts w:hint="eastAsia"/>
                <w:bCs/>
                <w:szCs w:val="21"/>
              </w:rPr>
              <w:t>9月30日</w:t>
            </w:r>
          </w:p>
        </w:tc>
      </w:tr>
      <w:tr w14:paraId="628B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24" w:type="dxa"/>
            <w:vAlign w:val="center"/>
          </w:tcPr>
          <w:p w14:paraId="2E906F82">
            <w:pPr>
              <w:spacing w:line="320" w:lineRule="exact"/>
              <w:jc w:val="left"/>
              <w:rPr>
                <w:bCs/>
                <w:szCs w:val="21"/>
              </w:rPr>
            </w:pPr>
            <w:r>
              <w:rPr>
                <w:rFonts w:hint="eastAsia"/>
                <w:bCs/>
                <w:szCs w:val="21"/>
              </w:rPr>
              <w:t>5</w:t>
            </w:r>
          </w:p>
        </w:tc>
        <w:tc>
          <w:tcPr>
            <w:tcW w:w="1363" w:type="dxa"/>
            <w:vAlign w:val="center"/>
          </w:tcPr>
          <w:p w14:paraId="73867896">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对生产企业特种设备检查</w:t>
            </w:r>
          </w:p>
        </w:tc>
        <w:tc>
          <w:tcPr>
            <w:tcW w:w="708" w:type="dxa"/>
            <w:vAlign w:val="center"/>
          </w:tcPr>
          <w:p w14:paraId="2D9286D6">
            <w:pPr>
              <w:spacing w:line="320" w:lineRule="exact"/>
              <w:jc w:val="left"/>
              <w:rPr>
                <w:bCs/>
                <w:szCs w:val="21"/>
              </w:rPr>
            </w:pPr>
            <w:r>
              <w:rPr>
                <w:rFonts w:hint="eastAsia"/>
                <w:bCs/>
                <w:szCs w:val="21"/>
              </w:rPr>
              <w:t>定向</w:t>
            </w:r>
          </w:p>
        </w:tc>
        <w:tc>
          <w:tcPr>
            <w:tcW w:w="879" w:type="dxa"/>
            <w:vAlign w:val="center"/>
          </w:tcPr>
          <w:p w14:paraId="03F2E087">
            <w:pPr>
              <w:spacing w:line="320" w:lineRule="exact"/>
              <w:jc w:val="left"/>
              <w:rPr>
                <w:bCs/>
                <w:szCs w:val="21"/>
              </w:rPr>
            </w:pPr>
            <w:r>
              <w:rPr>
                <w:rFonts w:hint="eastAsia"/>
                <w:szCs w:val="21"/>
              </w:rPr>
              <w:t>一般检查</w:t>
            </w:r>
          </w:p>
        </w:tc>
        <w:tc>
          <w:tcPr>
            <w:tcW w:w="2257" w:type="dxa"/>
            <w:vAlign w:val="center"/>
          </w:tcPr>
          <w:p w14:paraId="3ED7AA1A">
            <w:pPr>
              <w:spacing w:line="320" w:lineRule="exact"/>
              <w:jc w:val="left"/>
              <w:rPr>
                <w:bCs/>
                <w:szCs w:val="21"/>
              </w:rPr>
            </w:pPr>
            <w:r>
              <w:rPr>
                <w:rFonts w:hint="eastAsia"/>
                <w:color w:val="333333"/>
                <w:szCs w:val="21"/>
                <w:shd w:val="clear" w:color="auto" w:fill="FFFFFF"/>
              </w:rPr>
              <w:t>特种设备使用单位监督检查、工矿商贸企业安全生产监管</w:t>
            </w:r>
          </w:p>
        </w:tc>
        <w:tc>
          <w:tcPr>
            <w:tcW w:w="2441" w:type="dxa"/>
            <w:vAlign w:val="center"/>
          </w:tcPr>
          <w:p w14:paraId="6E225CC0">
            <w:pPr>
              <w:spacing w:line="320" w:lineRule="exact"/>
              <w:jc w:val="left"/>
              <w:rPr>
                <w:bCs/>
                <w:szCs w:val="21"/>
              </w:rPr>
            </w:pPr>
            <w:r>
              <w:rPr>
                <w:rFonts w:hint="eastAsia"/>
                <w:bCs/>
                <w:szCs w:val="21"/>
              </w:rPr>
              <w:t>《中华人民共和国特种设备安全法》</w:t>
            </w:r>
          </w:p>
          <w:p w14:paraId="5734C1DB">
            <w:pPr>
              <w:spacing w:line="320" w:lineRule="exact"/>
              <w:jc w:val="left"/>
              <w:rPr>
                <w:bCs/>
                <w:szCs w:val="21"/>
              </w:rPr>
            </w:pPr>
            <w:r>
              <w:rPr>
                <w:rFonts w:hint="eastAsia"/>
                <w:bCs/>
                <w:szCs w:val="21"/>
              </w:rPr>
              <w:t xml:space="preserve"> 《中华人民共和国安全生产法》</w:t>
            </w:r>
          </w:p>
        </w:tc>
        <w:tc>
          <w:tcPr>
            <w:tcW w:w="1159" w:type="dxa"/>
            <w:vAlign w:val="center"/>
          </w:tcPr>
          <w:p w14:paraId="45ABCCF7">
            <w:pPr>
              <w:spacing w:line="320" w:lineRule="exact"/>
              <w:jc w:val="left"/>
              <w:rPr>
                <w:bCs/>
                <w:szCs w:val="21"/>
              </w:rPr>
            </w:pPr>
            <w:r>
              <w:rPr>
                <w:rFonts w:hint="eastAsia"/>
                <w:color w:val="333333"/>
                <w:szCs w:val="21"/>
                <w:shd w:val="clear" w:color="auto" w:fill="FFFFFF"/>
              </w:rPr>
              <w:t>七星区市场监督管理局</w:t>
            </w:r>
          </w:p>
        </w:tc>
        <w:tc>
          <w:tcPr>
            <w:tcW w:w="1268" w:type="dxa"/>
            <w:vAlign w:val="center"/>
          </w:tcPr>
          <w:p w14:paraId="2EA1F898">
            <w:pPr>
              <w:spacing w:line="320" w:lineRule="exact"/>
              <w:jc w:val="left"/>
              <w:rPr>
                <w:bCs/>
                <w:szCs w:val="21"/>
              </w:rPr>
            </w:pPr>
            <w:r>
              <w:rPr>
                <w:rFonts w:hint="eastAsia"/>
                <w:color w:val="333333"/>
                <w:szCs w:val="21"/>
                <w:shd w:val="clear" w:color="auto" w:fill="FFFFFF"/>
              </w:rPr>
              <w:t>桂林市七星区应急管理局</w:t>
            </w:r>
          </w:p>
        </w:tc>
        <w:tc>
          <w:tcPr>
            <w:tcW w:w="914" w:type="dxa"/>
            <w:vAlign w:val="center"/>
          </w:tcPr>
          <w:p w14:paraId="58E721FF">
            <w:pPr>
              <w:spacing w:line="320" w:lineRule="exact"/>
              <w:jc w:val="left"/>
              <w:rPr>
                <w:bCs/>
                <w:szCs w:val="21"/>
              </w:rPr>
            </w:pPr>
            <w:r>
              <w:rPr>
                <w:rFonts w:hint="eastAsia"/>
                <w:bCs/>
                <w:szCs w:val="21"/>
              </w:rPr>
              <w:t>辖区内特种设备使用企业</w:t>
            </w:r>
          </w:p>
        </w:tc>
        <w:tc>
          <w:tcPr>
            <w:tcW w:w="668" w:type="dxa"/>
            <w:vAlign w:val="center"/>
          </w:tcPr>
          <w:p w14:paraId="2EB16C6E">
            <w:pPr>
              <w:spacing w:line="320" w:lineRule="exact"/>
              <w:jc w:val="left"/>
              <w:rPr>
                <w:bCs/>
                <w:szCs w:val="21"/>
              </w:rPr>
            </w:pPr>
            <w:r>
              <w:rPr>
                <w:rFonts w:hint="eastAsia"/>
                <w:bCs/>
                <w:szCs w:val="21"/>
              </w:rPr>
              <w:t>6月</w:t>
            </w:r>
            <w:r>
              <w:rPr>
                <w:rFonts w:hint="eastAsia"/>
                <w:bCs/>
                <w:szCs w:val="21"/>
                <w:lang w:val="en-US" w:eastAsia="zh-CN"/>
              </w:rPr>
              <w:t>9</w:t>
            </w:r>
            <w:r>
              <w:rPr>
                <w:rFonts w:hint="eastAsia"/>
                <w:bCs/>
                <w:szCs w:val="21"/>
              </w:rPr>
              <w:t>日</w:t>
            </w:r>
          </w:p>
        </w:tc>
        <w:tc>
          <w:tcPr>
            <w:tcW w:w="791" w:type="dxa"/>
            <w:vAlign w:val="center"/>
          </w:tcPr>
          <w:p w14:paraId="0F9839DF">
            <w:pPr>
              <w:spacing w:line="320" w:lineRule="exact"/>
              <w:jc w:val="left"/>
              <w:rPr>
                <w:bCs/>
                <w:szCs w:val="21"/>
              </w:rPr>
            </w:pPr>
            <w:r>
              <w:rPr>
                <w:rFonts w:hint="eastAsia"/>
                <w:bCs/>
                <w:szCs w:val="21"/>
              </w:rPr>
              <w:t>1</w:t>
            </w:r>
            <w:r>
              <w:rPr>
                <w:rFonts w:hint="eastAsia"/>
                <w:bCs/>
                <w:szCs w:val="21"/>
                <w:lang w:val="en-US" w:eastAsia="zh-CN"/>
              </w:rPr>
              <w:t>1</w:t>
            </w:r>
            <w:r>
              <w:rPr>
                <w:rFonts w:hint="eastAsia"/>
                <w:bCs/>
                <w:szCs w:val="21"/>
              </w:rPr>
              <w:t>月3</w:t>
            </w:r>
            <w:r>
              <w:rPr>
                <w:rFonts w:hint="eastAsia"/>
                <w:bCs/>
                <w:szCs w:val="21"/>
                <w:lang w:val="en-US" w:eastAsia="zh-CN"/>
              </w:rPr>
              <w:t>0</w:t>
            </w:r>
            <w:r>
              <w:rPr>
                <w:rFonts w:hint="eastAsia"/>
                <w:bCs/>
                <w:szCs w:val="21"/>
              </w:rPr>
              <w:t>日</w:t>
            </w:r>
          </w:p>
        </w:tc>
      </w:tr>
      <w:tr w14:paraId="1293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2904B96">
            <w:pPr>
              <w:spacing w:line="320" w:lineRule="exact"/>
              <w:jc w:val="left"/>
              <w:rPr>
                <w:bCs/>
                <w:szCs w:val="21"/>
              </w:rPr>
            </w:pPr>
            <w:r>
              <w:rPr>
                <w:rFonts w:hint="eastAsia"/>
                <w:bCs/>
                <w:szCs w:val="21"/>
              </w:rPr>
              <w:t>6</w:t>
            </w:r>
          </w:p>
        </w:tc>
        <w:tc>
          <w:tcPr>
            <w:tcW w:w="1363" w:type="dxa"/>
            <w:vAlign w:val="center"/>
          </w:tcPr>
          <w:p w14:paraId="60421D2B">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双随机</w:t>
            </w:r>
            <w:r>
              <w:rPr>
                <w:rFonts w:hint="eastAsia" w:cs="Times New Roman"/>
                <w:b w:val="0"/>
                <w:bCs w:val="0"/>
                <w:kern w:val="2"/>
                <w:sz w:val="21"/>
                <w:szCs w:val="21"/>
                <w:shd w:val="clear" w:color="auto" w:fill="FFFFFF"/>
                <w:lang w:val="en-US" w:eastAsia="zh-CN" w:bidi="ar-SA"/>
              </w:rPr>
              <w:t>、</w:t>
            </w:r>
            <w:r>
              <w:rPr>
                <w:rFonts w:hint="eastAsia" w:ascii="Calibri" w:hAnsi="Calibri" w:eastAsia="宋体" w:cs="Times New Roman"/>
                <w:b w:val="0"/>
                <w:bCs w:val="0"/>
                <w:kern w:val="2"/>
                <w:sz w:val="21"/>
                <w:szCs w:val="21"/>
                <w:shd w:val="clear" w:color="auto" w:fill="FFFFFF"/>
                <w:lang w:val="en-US" w:eastAsia="zh-CN" w:bidi="ar-SA"/>
              </w:rPr>
              <w:t>一公开联合检查</w:t>
            </w:r>
          </w:p>
        </w:tc>
        <w:tc>
          <w:tcPr>
            <w:tcW w:w="708" w:type="dxa"/>
            <w:vAlign w:val="center"/>
          </w:tcPr>
          <w:p w14:paraId="5AA64065">
            <w:pPr>
              <w:spacing w:line="320" w:lineRule="exact"/>
              <w:jc w:val="left"/>
              <w:rPr>
                <w:bCs/>
                <w:szCs w:val="21"/>
              </w:rPr>
            </w:pPr>
            <w:r>
              <w:rPr>
                <w:rFonts w:hint="eastAsia"/>
                <w:bCs/>
                <w:szCs w:val="21"/>
              </w:rPr>
              <w:t>定向</w:t>
            </w:r>
          </w:p>
        </w:tc>
        <w:tc>
          <w:tcPr>
            <w:tcW w:w="879" w:type="dxa"/>
            <w:vAlign w:val="center"/>
          </w:tcPr>
          <w:p w14:paraId="6E0A19AB">
            <w:pPr>
              <w:spacing w:line="320" w:lineRule="exact"/>
              <w:jc w:val="left"/>
              <w:rPr>
                <w:bCs/>
                <w:szCs w:val="21"/>
              </w:rPr>
            </w:pPr>
            <w:r>
              <w:rPr>
                <w:rFonts w:hint="eastAsia"/>
                <w:szCs w:val="21"/>
              </w:rPr>
              <w:t>一般检查</w:t>
            </w:r>
          </w:p>
        </w:tc>
        <w:tc>
          <w:tcPr>
            <w:tcW w:w="2257" w:type="dxa"/>
            <w:vAlign w:val="center"/>
          </w:tcPr>
          <w:p w14:paraId="0D6C3C15">
            <w:pPr>
              <w:spacing w:line="320" w:lineRule="exact"/>
              <w:jc w:val="left"/>
              <w:rPr>
                <w:bCs/>
                <w:szCs w:val="21"/>
              </w:rPr>
            </w:pPr>
            <w:r>
              <w:rPr>
                <w:rFonts w:hint="eastAsia"/>
                <w:color w:val="333333"/>
                <w:szCs w:val="21"/>
                <w:shd w:val="clear" w:color="auto" w:fill="FFFFFF"/>
              </w:rPr>
              <w:t>养老机构服务管理检查、餐饮服务监督检查</w:t>
            </w:r>
          </w:p>
        </w:tc>
        <w:tc>
          <w:tcPr>
            <w:tcW w:w="2441" w:type="dxa"/>
            <w:vAlign w:val="center"/>
          </w:tcPr>
          <w:p w14:paraId="22254F91">
            <w:pPr>
              <w:spacing w:line="320" w:lineRule="exact"/>
              <w:jc w:val="left"/>
              <w:rPr>
                <w:bCs/>
                <w:szCs w:val="21"/>
              </w:rPr>
            </w:pPr>
            <w:r>
              <w:rPr>
                <w:rFonts w:hint="eastAsia"/>
                <w:bCs/>
                <w:szCs w:val="21"/>
              </w:rPr>
              <w:t>《养老机构管理办法》</w:t>
            </w:r>
          </w:p>
          <w:p w14:paraId="02E03FAE">
            <w:pPr>
              <w:spacing w:line="320" w:lineRule="exact"/>
              <w:jc w:val="left"/>
              <w:rPr>
                <w:bCs/>
                <w:szCs w:val="21"/>
              </w:rPr>
            </w:pPr>
            <w:r>
              <w:rPr>
                <w:rFonts w:hint="eastAsia"/>
                <w:bCs/>
                <w:szCs w:val="21"/>
              </w:rPr>
              <w:t xml:space="preserve"> 《中华人民共和国食品安全法》</w:t>
            </w:r>
          </w:p>
        </w:tc>
        <w:tc>
          <w:tcPr>
            <w:tcW w:w="1159" w:type="dxa"/>
            <w:vAlign w:val="center"/>
          </w:tcPr>
          <w:p w14:paraId="6B9C4BFD">
            <w:pPr>
              <w:spacing w:line="320" w:lineRule="exact"/>
              <w:jc w:val="left"/>
              <w:rPr>
                <w:bCs/>
                <w:szCs w:val="21"/>
              </w:rPr>
            </w:pPr>
            <w:r>
              <w:rPr>
                <w:rFonts w:hint="eastAsia"/>
                <w:color w:val="333333"/>
                <w:szCs w:val="21"/>
                <w:shd w:val="clear" w:color="auto" w:fill="FFFFFF"/>
              </w:rPr>
              <w:t>七星区民政局</w:t>
            </w:r>
          </w:p>
        </w:tc>
        <w:tc>
          <w:tcPr>
            <w:tcW w:w="1268" w:type="dxa"/>
            <w:vAlign w:val="center"/>
          </w:tcPr>
          <w:p w14:paraId="1DBE0C8F">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29C96A8B">
            <w:pPr>
              <w:spacing w:line="320" w:lineRule="exact"/>
              <w:jc w:val="left"/>
              <w:rPr>
                <w:bCs/>
                <w:szCs w:val="21"/>
              </w:rPr>
            </w:pPr>
            <w:r>
              <w:rPr>
                <w:rFonts w:hint="eastAsia"/>
                <w:bCs/>
                <w:szCs w:val="21"/>
              </w:rPr>
              <w:t>辖区内养老服务机构</w:t>
            </w:r>
          </w:p>
        </w:tc>
        <w:tc>
          <w:tcPr>
            <w:tcW w:w="668" w:type="dxa"/>
            <w:vAlign w:val="center"/>
          </w:tcPr>
          <w:p w14:paraId="69E6054E">
            <w:pPr>
              <w:spacing w:line="320" w:lineRule="exact"/>
              <w:jc w:val="left"/>
              <w:rPr>
                <w:bCs/>
                <w:szCs w:val="21"/>
              </w:rPr>
            </w:pPr>
            <w:r>
              <w:rPr>
                <w:rFonts w:hint="eastAsia"/>
                <w:bCs/>
                <w:szCs w:val="21"/>
                <w:lang w:val="en-US" w:eastAsia="zh-CN"/>
              </w:rPr>
              <w:t>6</w:t>
            </w:r>
            <w:r>
              <w:rPr>
                <w:rFonts w:hint="eastAsia"/>
                <w:bCs/>
                <w:szCs w:val="21"/>
              </w:rPr>
              <w:t>月</w:t>
            </w:r>
            <w:r>
              <w:rPr>
                <w:rFonts w:hint="eastAsia"/>
                <w:bCs/>
                <w:szCs w:val="21"/>
                <w:lang w:val="en-US" w:eastAsia="zh-CN"/>
              </w:rPr>
              <w:t>10</w:t>
            </w:r>
            <w:r>
              <w:rPr>
                <w:rFonts w:hint="eastAsia"/>
                <w:bCs/>
                <w:szCs w:val="21"/>
              </w:rPr>
              <w:t>日</w:t>
            </w:r>
          </w:p>
        </w:tc>
        <w:tc>
          <w:tcPr>
            <w:tcW w:w="791" w:type="dxa"/>
            <w:vAlign w:val="center"/>
          </w:tcPr>
          <w:p w14:paraId="410C03F3">
            <w:pPr>
              <w:spacing w:line="320" w:lineRule="exact"/>
              <w:jc w:val="left"/>
              <w:rPr>
                <w:bCs/>
                <w:szCs w:val="21"/>
              </w:rPr>
            </w:pPr>
            <w:r>
              <w:rPr>
                <w:rFonts w:hint="eastAsia"/>
                <w:bCs/>
                <w:szCs w:val="21"/>
                <w:lang w:val="en-US" w:eastAsia="zh-CN"/>
              </w:rPr>
              <w:t>7</w:t>
            </w:r>
            <w:r>
              <w:rPr>
                <w:rFonts w:hint="eastAsia"/>
                <w:bCs/>
                <w:szCs w:val="21"/>
              </w:rPr>
              <w:t>月</w:t>
            </w:r>
            <w:r>
              <w:rPr>
                <w:rFonts w:hint="eastAsia"/>
                <w:bCs/>
                <w:szCs w:val="21"/>
                <w:lang w:val="en-US" w:eastAsia="zh-CN"/>
              </w:rPr>
              <w:t>31</w:t>
            </w:r>
            <w:r>
              <w:rPr>
                <w:rFonts w:hint="eastAsia"/>
                <w:bCs/>
                <w:szCs w:val="21"/>
              </w:rPr>
              <w:t>日</w:t>
            </w:r>
          </w:p>
        </w:tc>
      </w:tr>
      <w:tr w14:paraId="0D82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3F5FD571">
            <w:pPr>
              <w:spacing w:line="320" w:lineRule="exact"/>
              <w:jc w:val="left"/>
              <w:rPr>
                <w:bCs/>
                <w:szCs w:val="21"/>
              </w:rPr>
            </w:pPr>
            <w:r>
              <w:rPr>
                <w:rFonts w:hint="eastAsia"/>
                <w:bCs/>
                <w:szCs w:val="21"/>
              </w:rPr>
              <w:t>7</w:t>
            </w:r>
          </w:p>
        </w:tc>
        <w:tc>
          <w:tcPr>
            <w:tcW w:w="1363" w:type="dxa"/>
            <w:vAlign w:val="center"/>
          </w:tcPr>
          <w:p w14:paraId="17054C65">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对旅馆治安管理的联合检查</w:t>
            </w:r>
          </w:p>
        </w:tc>
        <w:tc>
          <w:tcPr>
            <w:tcW w:w="708" w:type="dxa"/>
            <w:vAlign w:val="center"/>
          </w:tcPr>
          <w:p w14:paraId="66B4D428">
            <w:pPr>
              <w:spacing w:line="320" w:lineRule="exact"/>
              <w:jc w:val="left"/>
              <w:rPr>
                <w:bCs/>
                <w:szCs w:val="21"/>
              </w:rPr>
            </w:pPr>
            <w:r>
              <w:rPr>
                <w:rFonts w:hint="eastAsia"/>
                <w:bCs/>
                <w:szCs w:val="21"/>
              </w:rPr>
              <w:t>定向</w:t>
            </w:r>
          </w:p>
        </w:tc>
        <w:tc>
          <w:tcPr>
            <w:tcW w:w="879" w:type="dxa"/>
            <w:vAlign w:val="center"/>
          </w:tcPr>
          <w:p w14:paraId="201EF210">
            <w:pPr>
              <w:spacing w:line="320" w:lineRule="exact"/>
              <w:jc w:val="left"/>
              <w:rPr>
                <w:bCs/>
                <w:szCs w:val="21"/>
              </w:rPr>
            </w:pPr>
            <w:r>
              <w:rPr>
                <w:rFonts w:hint="eastAsia"/>
                <w:szCs w:val="21"/>
              </w:rPr>
              <w:t>一般检查</w:t>
            </w:r>
          </w:p>
        </w:tc>
        <w:tc>
          <w:tcPr>
            <w:tcW w:w="2257" w:type="dxa"/>
            <w:vAlign w:val="center"/>
          </w:tcPr>
          <w:p w14:paraId="08D4D550">
            <w:pPr>
              <w:spacing w:line="320" w:lineRule="exact"/>
              <w:jc w:val="left"/>
              <w:rPr>
                <w:bCs/>
                <w:szCs w:val="21"/>
              </w:rPr>
            </w:pPr>
            <w:r>
              <w:rPr>
                <w:rFonts w:hint="eastAsia"/>
                <w:color w:val="333333"/>
                <w:szCs w:val="21"/>
                <w:shd w:val="clear" w:color="auto" w:fill="FFFFFF"/>
              </w:rPr>
              <w:t>旅馆企业的监督检查、工商登记事项检查</w:t>
            </w:r>
          </w:p>
        </w:tc>
        <w:tc>
          <w:tcPr>
            <w:tcW w:w="2441" w:type="dxa"/>
            <w:vAlign w:val="center"/>
          </w:tcPr>
          <w:p w14:paraId="0DCCFD73">
            <w:pPr>
              <w:spacing w:line="320" w:lineRule="exact"/>
              <w:jc w:val="left"/>
              <w:rPr>
                <w:bCs/>
                <w:szCs w:val="21"/>
              </w:rPr>
            </w:pPr>
            <w:r>
              <w:rPr>
                <w:rFonts w:hint="eastAsia"/>
                <w:bCs/>
                <w:szCs w:val="21"/>
              </w:rPr>
              <w:t>《中华人民共和国治安管理处罚法》</w:t>
            </w:r>
          </w:p>
          <w:p w14:paraId="5DD6CF73">
            <w:pPr>
              <w:spacing w:line="320" w:lineRule="exact"/>
              <w:jc w:val="left"/>
              <w:rPr>
                <w:bCs/>
                <w:szCs w:val="21"/>
              </w:rPr>
            </w:pPr>
            <w:r>
              <w:rPr>
                <w:rFonts w:hint="eastAsia"/>
                <w:bCs/>
                <w:szCs w:val="21"/>
              </w:rPr>
              <w:t xml:space="preserve"> 《中华人民共和国公司法》</w:t>
            </w:r>
          </w:p>
        </w:tc>
        <w:tc>
          <w:tcPr>
            <w:tcW w:w="1159" w:type="dxa"/>
            <w:vAlign w:val="center"/>
          </w:tcPr>
          <w:p w14:paraId="37FBB06C">
            <w:pPr>
              <w:spacing w:line="320" w:lineRule="exact"/>
              <w:jc w:val="left"/>
              <w:rPr>
                <w:bCs/>
                <w:szCs w:val="21"/>
              </w:rPr>
            </w:pPr>
            <w:r>
              <w:rPr>
                <w:rFonts w:hint="eastAsia"/>
                <w:color w:val="333333"/>
                <w:szCs w:val="21"/>
                <w:shd w:val="clear" w:color="auto" w:fill="FFFFFF"/>
              </w:rPr>
              <w:t>七星区公安分局</w:t>
            </w:r>
          </w:p>
        </w:tc>
        <w:tc>
          <w:tcPr>
            <w:tcW w:w="1268" w:type="dxa"/>
            <w:vAlign w:val="center"/>
          </w:tcPr>
          <w:p w14:paraId="1D5925F7">
            <w:pPr>
              <w:spacing w:line="320" w:lineRule="exact"/>
              <w:jc w:val="left"/>
              <w:rPr>
                <w:bCs/>
                <w:szCs w:val="21"/>
              </w:rPr>
            </w:pPr>
            <w:r>
              <w:rPr>
                <w:rFonts w:hint="eastAsia"/>
                <w:color w:val="333333"/>
                <w:szCs w:val="21"/>
                <w:shd w:val="clear" w:color="auto" w:fill="FFFFFF"/>
              </w:rPr>
              <w:t>七星区市场监督管理局</w:t>
            </w:r>
          </w:p>
        </w:tc>
        <w:tc>
          <w:tcPr>
            <w:tcW w:w="914" w:type="dxa"/>
            <w:vAlign w:val="center"/>
          </w:tcPr>
          <w:p w14:paraId="7961BC19">
            <w:pPr>
              <w:spacing w:line="320" w:lineRule="exact"/>
              <w:jc w:val="left"/>
              <w:rPr>
                <w:bCs/>
                <w:szCs w:val="21"/>
              </w:rPr>
            </w:pPr>
            <w:r>
              <w:rPr>
                <w:rFonts w:hint="eastAsia"/>
                <w:bCs/>
                <w:szCs w:val="21"/>
              </w:rPr>
              <w:t>辖区内住宿服务企业</w:t>
            </w:r>
          </w:p>
        </w:tc>
        <w:tc>
          <w:tcPr>
            <w:tcW w:w="668" w:type="dxa"/>
            <w:vAlign w:val="center"/>
          </w:tcPr>
          <w:p w14:paraId="384D70C5">
            <w:pPr>
              <w:spacing w:line="320" w:lineRule="exact"/>
              <w:jc w:val="left"/>
              <w:rPr>
                <w:bCs/>
                <w:szCs w:val="21"/>
              </w:rPr>
            </w:pPr>
            <w:r>
              <w:rPr>
                <w:rFonts w:hint="eastAsia"/>
                <w:bCs/>
                <w:szCs w:val="21"/>
                <w:lang w:val="en-US" w:eastAsia="zh-CN"/>
              </w:rPr>
              <w:t>6</w:t>
            </w:r>
            <w:r>
              <w:rPr>
                <w:rFonts w:hint="eastAsia"/>
                <w:bCs/>
                <w:szCs w:val="21"/>
              </w:rPr>
              <w:t>月</w:t>
            </w:r>
            <w:r>
              <w:rPr>
                <w:rFonts w:hint="eastAsia"/>
                <w:bCs/>
                <w:szCs w:val="21"/>
                <w:lang w:val="en-US" w:eastAsia="zh-CN"/>
              </w:rPr>
              <w:t>9</w:t>
            </w:r>
            <w:r>
              <w:rPr>
                <w:rFonts w:hint="eastAsia"/>
                <w:bCs/>
                <w:szCs w:val="21"/>
              </w:rPr>
              <w:t>日</w:t>
            </w:r>
          </w:p>
        </w:tc>
        <w:tc>
          <w:tcPr>
            <w:tcW w:w="791" w:type="dxa"/>
            <w:vAlign w:val="center"/>
          </w:tcPr>
          <w:p w14:paraId="75101649">
            <w:pPr>
              <w:spacing w:line="320" w:lineRule="exact"/>
              <w:jc w:val="left"/>
              <w:rPr>
                <w:bCs/>
                <w:szCs w:val="21"/>
              </w:rPr>
            </w:pPr>
            <w:r>
              <w:rPr>
                <w:rFonts w:hint="eastAsia"/>
                <w:bCs/>
                <w:szCs w:val="21"/>
              </w:rPr>
              <w:t>12月3</w:t>
            </w:r>
            <w:r>
              <w:rPr>
                <w:rFonts w:hint="eastAsia"/>
                <w:bCs/>
                <w:szCs w:val="21"/>
                <w:lang w:val="en-US" w:eastAsia="zh-CN"/>
              </w:rPr>
              <w:t>0</w:t>
            </w:r>
            <w:r>
              <w:rPr>
                <w:rFonts w:hint="eastAsia"/>
                <w:bCs/>
                <w:szCs w:val="21"/>
              </w:rPr>
              <w:t>日</w:t>
            </w:r>
          </w:p>
        </w:tc>
      </w:tr>
      <w:tr w14:paraId="2050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6235809D">
            <w:pPr>
              <w:spacing w:line="320" w:lineRule="exact"/>
              <w:jc w:val="left"/>
              <w:rPr>
                <w:rFonts w:hint="eastAsia" w:eastAsia="宋体"/>
                <w:bCs/>
                <w:szCs w:val="21"/>
                <w:lang w:eastAsia="zh-CN"/>
              </w:rPr>
            </w:pPr>
            <w:r>
              <w:rPr>
                <w:rFonts w:hint="eastAsia"/>
                <w:bCs/>
                <w:szCs w:val="21"/>
                <w:lang w:val="en-US" w:eastAsia="zh-CN"/>
              </w:rPr>
              <w:t>8</w:t>
            </w:r>
          </w:p>
        </w:tc>
        <w:tc>
          <w:tcPr>
            <w:tcW w:w="1363" w:type="dxa"/>
            <w:vAlign w:val="center"/>
          </w:tcPr>
          <w:p w14:paraId="65840BA5">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对所辖在建建筑工地文明施工联合检查</w:t>
            </w:r>
          </w:p>
        </w:tc>
        <w:tc>
          <w:tcPr>
            <w:tcW w:w="708" w:type="dxa"/>
            <w:vAlign w:val="center"/>
          </w:tcPr>
          <w:p w14:paraId="2A76B0CF">
            <w:pPr>
              <w:spacing w:line="320" w:lineRule="exact"/>
              <w:jc w:val="left"/>
              <w:rPr>
                <w:bCs/>
                <w:szCs w:val="21"/>
              </w:rPr>
            </w:pPr>
            <w:r>
              <w:rPr>
                <w:rFonts w:hint="eastAsia"/>
                <w:bCs/>
                <w:szCs w:val="21"/>
              </w:rPr>
              <w:t>定向</w:t>
            </w:r>
          </w:p>
        </w:tc>
        <w:tc>
          <w:tcPr>
            <w:tcW w:w="879" w:type="dxa"/>
            <w:vAlign w:val="center"/>
          </w:tcPr>
          <w:p w14:paraId="276155A4">
            <w:pPr>
              <w:spacing w:line="320" w:lineRule="exact"/>
              <w:jc w:val="left"/>
              <w:rPr>
                <w:bCs/>
                <w:szCs w:val="21"/>
              </w:rPr>
            </w:pPr>
            <w:r>
              <w:rPr>
                <w:rFonts w:hint="eastAsia"/>
                <w:szCs w:val="21"/>
              </w:rPr>
              <w:t>一般检查</w:t>
            </w:r>
          </w:p>
        </w:tc>
        <w:tc>
          <w:tcPr>
            <w:tcW w:w="2257" w:type="dxa"/>
            <w:vAlign w:val="center"/>
          </w:tcPr>
          <w:p w14:paraId="3292FD62">
            <w:pPr>
              <w:spacing w:line="320" w:lineRule="exact"/>
              <w:jc w:val="left"/>
              <w:rPr>
                <w:bCs/>
                <w:szCs w:val="21"/>
              </w:rPr>
            </w:pPr>
            <w:r>
              <w:rPr>
                <w:rFonts w:hint="eastAsia"/>
                <w:szCs w:val="21"/>
                <w:shd w:val="clear" w:color="auto" w:fill="FFFFFF"/>
              </w:rPr>
              <w:t>房屋、市政基础设施工程文明施工行政监督检查、±0.00复验</w:t>
            </w:r>
          </w:p>
        </w:tc>
        <w:tc>
          <w:tcPr>
            <w:tcW w:w="2441" w:type="dxa"/>
            <w:vAlign w:val="center"/>
          </w:tcPr>
          <w:p w14:paraId="3AE56FC1">
            <w:pPr>
              <w:rPr>
                <w:rFonts w:ascii="宋体" w:hAnsi="宋体"/>
              </w:rPr>
            </w:pPr>
            <w:r>
              <w:rPr>
                <w:rFonts w:hint="eastAsia" w:ascii="宋体" w:hAnsi="宋体"/>
                <w:kern w:val="0"/>
                <w:sz w:val="20"/>
              </w:rPr>
              <w:t>《建筑施工安全检查标准》（</w:t>
            </w:r>
            <w:r>
              <w:rPr>
                <w:rFonts w:hint="eastAsia"/>
                <w:kern w:val="0"/>
                <w:sz w:val="20"/>
              </w:rPr>
              <w:t>JGJ59-99</w:t>
            </w:r>
            <w:r>
              <w:rPr>
                <w:rFonts w:hint="eastAsia" w:ascii="宋体" w:hAnsi="宋体"/>
                <w:kern w:val="0"/>
                <w:sz w:val="20"/>
              </w:rPr>
              <w:t>）、</w:t>
            </w:r>
          </w:p>
          <w:p w14:paraId="66027E28">
            <w:pPr>
              <w:spacing w:line="320" w:lineRule="exact"/>
              <w:jc w:val="left"/>
              <w:rPr>
                <w:bCs/>
                <w:szCs w:val="21"/>
              </w:rPr>
            </w:pPr>
            <w:r>
              <w:rPr>
                <w:rFonts w:hint="eastAsia" w:ascii="宋体" w:hAnsi="宋体"/>
                <w:kern w:val="0"/>
                <w:sz w:val="20"/>
              </w:rPr>
              <w:t>《建设施工现场环境与卫生标准》（</w:t>
            </w:r>
            <w:r>
              <w:rPr>
                <w:rFonts w:hint="eastAsia"/>
                <w:kern w:val="0"/>
                <w:sz w:val="20"/>
              </w:rPr>
              <w:t>JGJ146-2004</w:t>
            </w:r>
            <w:r>
              <w:rPr>
                <w:rFonts w:hint="eastAsia" w:ascii="宋体" w:hAnsi="宋体"/>
                <w:kern w:val="0"/>
                <w:sz w:val="20"/>
              </w:rPr>
              <w:t>）</w:t>
            </w:r>
            <w:r>
              <w:rPr>
                <w:rFonts w:hint="eastAsia"/>
                <w:bCs/>
                <w:szCs w:val="21"/>
              </w:rPr>
              <w:t>、</w:t>
            </w:r>
          </w:p>
          <w:p w14:paraId="76288D59">
            <w:pPr>
              <w:spacing w:line="320" w:lineRule="exact"/>
              <w:jc w:val="left"/>
              <w:rPr>
                <w:bCs/>
                <w:szCs w:val="21"/>
              </w:rPr>
            </w:pPr>
            <w:r>
              <w:rPr>
                <w:rFonts w:hint="eastAsia"/>
                <w:bCs/>
                <w:szCs w:val="21"/>
              </w:rPr>
              <w:t xml:space="preserve"> 《中华人民共和国城乡规划法》</w:t>
            </w:r>
          </w:p>
        </w:tc>
        <w:tc>
          <w:tcPr>
            <w:tcW w:w="1159" w:type="dxa"/>
            <w:vAlign w:val="center"/>
          </w:tcPr>
          <w:p w14:paraId="6E01D8DA">
            <w:pPr>
              <w:spacing w:line="320" w:lineRule="exact"/>
              <w:jc w:val="left"/>
              <w:rPr>
                <w:bCs/>
                <w:szCs w:val="21"/>
              </w:rPr>
            </w:pPr>
            <w:r>
              <w:rPr>
                <w:rFonts w:hint="eastAsia"/>
                <w:szCs w:val="21"/>
                <w:shd w:val="clear" w:color="auto" w:fill="FFFFFF"/>
              </w:rPr>
              <w:t>桂林高新技术产业开发区综合服务局</w:t>
            </w:r>
          </w:p>
        </w:tc>
        <w:tc>
          <w:tcPr>
            <w:tcW w:w="1268" w:type="dxa"/>
            <w:vAlign w:val="center"/>
          </w:tcPr>
          <w:p w14:paraId="0F194F72">
            <w:pPr>
              <w:spacing w:line="320" w:lineRule="exact"/>
              <w:jc w:val="left"/>
              <w:rPr>
                <w:bCs/>
                <w:szCs w:val="21"/>
              </w:rPr>
            </w:pPr>
            <w:r>
              <w:rPr>
                <w:rFonts w:hint="eastAsia"/>
                <w:bCs/>
                <w:szCs w:val="21"/>
              </w:rPr>
              <w:t>桂林市自然资源局高新分局</w:t>
            </w:r>
          </w:p>
        </w:tc>
        <w:tc>
          <w:tcPr>
            <w:tcW w:w="914" w:type="dxa"/>
            <w:vAlign w:val="center"/>
          </w:tcPr>
          <w:p w14:paraId="657BB45D">
            <w:pPr>
              <w:spacing w:line="320" w:lineRule="exact"/>
              <w:jc w:val="left"/>
              <w:rPr>
                <w:bCs/>
                <w:szCs w:val="21"/>
              </w:rPr>
            </w:pPr>
            <w:r>
              <w:rPr>
                <w:rFonts w:hint="eastAsia"/>
                <w:szCs w:val="21"/>
              </w:rPr>
              <w:t>所辖在建建筑工地</w:t>
            </w:r>
          </w:p>
        </w:tc>
        <w:tc>
          <w:tcPr>
            <w:tcW w:w="668" w:type="dxa"/>
            <w:vAlign w:val="center"/>
          </w:tcPr>
          <w:p w14:paraId="05911015">
            <w:pPr>
              <w:spacing w:line="320" w:lineRule="exact"/>
              <w:jc w:val="left"/>
              <w:rPr>
                <w:bCs/>
                <w:szCs w:val="21"/>
              </w:rPr>
            </w:pPr>
            <w:r>
              <w:rPr>
                <w:rFonts w:hint="eastAsia"/>
                <w:bCs/>
                <w:szCs w:val="21"/>
              </w:rPr>
              <w:t>7月29日</w:t>
            </w:r>
          </w:p>
        </w:tc>
        <w:tc>
          <w:tcPr>
            <w:tcW w:w="791" w:type="dxa"/>
            <w:vAlign w:val="center"/>
          </w:tcPr>
          <w:p w14:paraId="73A5381C">
            <w:pPr>
              <w:spacing w:line="320" w:lineRule="exact"/>
              <w:jc w:val="left"/>
              <w:rPr>
                <w:bCs/>
                <w:szCs w:val="21"/>
              </w:rPr>
            </w:pPr>
            <w:r>
              <w:rPr>
                <w:rFonts w:hint="eastAsia"/>
                <w:bCs/>
                <w:szCs w:val="21"/>
              </w:rPr>
              <w:t>12月31日</w:t>
            </w:r>
          </w:p>
        </w:tc>
      </w:tr>
      <w:tr w14:paraId="73B1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524" w:type="dxa"/>
            <w:vAlign w:val="center"/>
          </w:tcPr>
          <w:p w14:paraId="1E961069">
            <w:pPr>
              <w:spacing w:line="320" w:lineRule="exact"/>
              <w:jc w:val="left"/>
              <w:rPr>
                <w:bCs/>
                <w:szCs w:val="21"/>
              </w:rPr>
            </w:pPr>
            <w:r>
              <w:rPr>
                <w:rFonts w:hint="eastAsia"/>
                <w:bCs/>
                <w:szCs w:val="21"/>
              </w:rPr>
              <w:t>9</w:t>
            </w:r>
          </w:p>
        </w:tc>
        <w:tc>
          <w:tcPr>
            <w:tcW w:w="1363" w:type="dxa"/>
            <w:vAlign w:val="center"/>
          </w:tcPr>
          <w:p w14:paraId="5FA1A28B">
            <w:pPr>
              <w:rPr>
                <w:rFonts w:hint="eastAsia" w:ascii="Calibri" w:hAnsi="Calibri" w:eastAsia="宋体" w:cs="Times New Roman"/>
                <w:b w:val="0"/>
                <w:bCs w:val="0"/>
                <w:kern w:val="2"/>
                <w:sz w:val="21"/>
                <w:szCs w:val="21"/>
                <w:shd w:val="clear" w:color="auto" w:fill="FFFFFF"/>
                <w:lang w:val="en-US" w:eastAsia="zh-CN" w:bidi="ar-SA"/>
              </w:rPr>
            </w:pPr>
            <w:r>
              <w:rPr>
                <w:rFonts w:hint="eastAsia" w:ascii="Calibri" w:hAnsi="Calibri" w:eastAsia="宋体" w:cs="Times New Roman"/>
                <w:b w:val="0"/>
                <w:bCs w:val="0"/>
                <w:kern w:val="2"/>
                <w:sz w:val="21"/>
                <w:szCs w:val="21"/>
                <w:shd w:val="clear" w:color="auto" w:fill="FFFFFF"/>
                <w:lang w:val="en-US" w:eastAsia="zh-CN" w:bidi="ar-SA"/>
              </w:rPr>
              <w:t>对辖区建筑工地文明施工联合检查</w:t>
            </w:r>
          </w:p>
        </w:tc>
        <w:tc>
          <w:tcPr>
            <w:tcW w:w="708" w:type="dxa"/>
            <w:vAlign w:val="center"/>
          </w:tcPr>
          <w:p w14:paraId="5EAAC7BC">
            <w:pPr>
              <w:spacing w:line="320" w:lineRule="exact"/>
              <w:jc w:val="left"/>
              <w:rPr>
                <w:bCs/>
                <w:szCs w:val="21"/>
              </w:rPr>
            </w:pPr>
            <w:r>
              <w:rPr>
                <w:rFonts w:hint="eastAsia"/>
                <w:bCs/>
                <w:szCs w:val="21"/>
              </w:rPr>
              <w:t>定向</w:t>
            </w:r>
          </w:p>
        </w:tc>
        <w:tc>
          <w:tcPr>
            <w:tcW w:w="879" w:type="dxa"/>
            <w:vAlign w:val="center"/>
          </w:tcPr>
          <w:p w14:paraId="50D05D83">
            <w:pPr>
              <w:spacing w:line="320" w:lineRule="exact"/>
              <w:jc w:val="left"/>
              <w:rPr>
                <w:bCs/>
                <w:szCs w:val="21"/>
              </w:rPr>
            </w:pPr>
            <w:r>
              <w:rPr>
                <w:rFonts w:hint="eastAsia"/>
                <w:szCs w:val="21"/>
              </w:rPr>
              <w:t>一般检查</w:t>
            </w:r>
          </w:p>
        </w:tc>
        <w:tc>
          <w:tcPr>
            <w:tcW w:w="2257" w:type="dxa"/>
            <w:vAlign w:val="center"/>
          </w:tcPr>
          <w:p w14:paraId="6DD397B2">
            <w:pPr>
              <w:spacing w:line="320" w:lineRule="exact"/>
              <w:jc w:val="left"/>
              <w:rPr>
                <w:bCs/>
                <w:szCs w:val="21"/>
              </w:rPr>
            </w:pPr>
            <w:r>
              <w:rPr>
                <w:rFonts w:hint="eastAsia"/>
                <w:szCs w:val="21"/>
                <w:shd w:val="clear" w:color="auto" w:fill="FFFFFF"/>
              </w:rPr>
              <w:t>房屋、市政基础设施工程文明施工行政监督检查、±0.00复验</w:t>
            </w:r>
          </w:p>
        </w:tc>
        <w:tc>
          <w:tcPr>
            <w:tcW w:w="2441" w:type="dxa"/>
            <w:vAlign w:val="center"/>
          </w:tcPr>
          <w:p w14:paraId="6495209A">
            <w:pPr>
              <w:spacing w:line="320" w:lineRule="exact"/>
              <w:jc w:val="left"/>
              <w:rPr>
                <w:bCs/>
                <w:szCs w:val="21"/>
              </w:rPr>
            </w:pPr>
            <w:r>
              <w:rPr>
                <w:rFonts w:hint="eastAsia"/>
                <w:bCs/>
                <w:szCs w:val="21"/>
              </w:rPr>
              <w:t>《中华人民共和国建筑法》、第四十一条、《《建设工程安全生产管理条例》》第三十条</w:t>
            </w:r>
          </w:p>
          <w:p w14:paraId="608C0721">
            <w:pPr>
              <w:spacing w:line="320" w:lineRule="exact"/>
              <w:jc w:val="left"/>
              <w:rPr>
                <w:bCs/>
                <w:szCs w:val="21"/>
              </w:rPr>
            </w:pPr>
            <w:r>
              <w:rPr>
                <w:rFonts w:hint="eastAsia"/>
                <w:bCs/>
                <w:szCs w:val="21"/>
              </w:rPr>
              <w:t xml:space="preserve"> 《中华人民共和国城乡规划法》</w:t>
            </w:r>
          </w:p>
        </w:tc>
        <w:tc>
          <w:tcPr>
            <w:tcW w:w="1159" w:type="dxa"/>
            <w:vAlign w:val="center"/>
          </w:tcPr>
          <w:p w14:paraId="5CD85AA2">
            <w:pPr>
              <w:spacing w:line="320" w:lineRule="exact"/>
              <w:jc w:val="left"/>
              <w:rPr>
                <w:bCs/>
                <w:szCs w:val="21"/>
              </w:rPr>
            </w:pPr>
            <w:r>
              <w:rPr>
                <w:rFonts w:hint="eastAsia"/>
                <w:szCs w:val="21"/>
                <w:shd w:val="clear" w:color="auto" w:fill="FFFFFF"/>
              </w:rPr>
              <w:t>桂林高新技术产业开发区综合服务局</w:t>
            </w:r>
          </w:p>
        </w:tc>
        <w:tc>
          <w:tcPr>
            <w:tcW w:w="1268" w:type="dxa"/>
            <w:vAlign w:val="center"/>
          </w:tcPr>
          <w:p w14:paraId="2B3A7AE4">
            <w:pPr>
              <w:spacing w:line="320" w:lineRule="exact"/>
              <w:jc w:val="left"/>
              <w:rPr>
                <w:bCs/>
                <w:szCs w:val="21"/>
              </w:rPr>
            </w:pPr>
            <w:r>
              <w:rPr>
                <w:rFonts w:hint="eastAsia"/>
                <w:bCs/>
                <w:szCs w:val="21"/>
              </w:rPr>
              <w:t>桂林市自然资源局高新分局</w:t>
            </w:r>
          </w:p>
        </w:tc>
        <w:tc>
          <w:tcPr>
            <w:tcW w:w="914" w:type="dxa"/>
            <w:vAlign w:val="center"/>
          </w:tcPr>
          <w:p w14:paraId="2463068D">
            <w:pPr>
              <w:spacing w:line="320" w:lineRule="exact"/>
              <w:jc w:val="left"/>
              <w:rPr>
                <w:bCs/>
                <w:szCs w:val="21"/>
              </w:rPr>
            </w:pPr>
            <w:r>
              <w:rPr>
                <w:rFonts w:hint="eastAsia"/>
                <w:szCs w:val="21"/>
              </w:rPr>
              <w:t>辖区生产经营企业</w:t>
            </w:r>
          </w:p>
        </w:tc>
        <w:tc>
          <w:tcPr>
            <w:tcW w:w="668" w:type="dxa"/>
            <w:vAlign w:val="center"/>
          </w:tcPr>
          <w:p w14:paraId="10CBCD9F">
            <w:pPr>
              <w:spacing w:line="320" w:lineRule="exact"/>
              <w:jc w:val="left"/>
              <w:rPr>
                <w:bCs/>
                <w:szCs w:val="21"/>
              </w:rPr>
            </w:pPr>
            <w:r>
              <w:rPr>
                <w:rFonts w:hint="eastAsia"/>
                <w:bCs/>
                <w:szCs w:val="21"/>
              </w:rPr>
              <w:t>7月22日</w:t>
            </w:r>
          </w:p>
        </w:tc>
        <w:tc>
          <w:tcPr>
            <w:tcW w:w="791" w:type="dxa"/>
            <w:vAlign w:val="center"/>
          </w:tcPr>
          <w:p w14:paraId="74734137">
            <w:pPr>
              <w:spacing w:line="320" w:lineRule="exact"/>
              <w:jc w:val="left"/>
              <w:rPr>
                <w:bCs/>
                <w:szCs w:val="21"/>
              </w:rPr>
            </w:pPr>
            <w:r>
              <w:rPr>
                <w:rFonts w:hint="eastAsia"/>
                <w:bCs/>
                <w:szCs w:val="21"/>
              </w:rPr>
              <w:t>12月31日</w:t>
            </w:r>
          </w:p>
        </w:tc>
      </w:tr>
      <w:tr w14:paraId="703F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24" w:type="dxa"/>
            <w:vAlign w:val="center"/>
          </w:tcPr>
          <w:p w14:paraId="1FF1B0B4">
            <w:pPr>
              <w:rPr>
                <w:szCs w:val="21"/>
              </w:rPr>
            </w:pPr>
            <w:r>
              <w:rPr>
                <w:rFonts w:hint="eastAsia"/>
                <w:szCs w:val="21"/>
              </w:rPr>
              <w:t>10</w:t>
            </w:r>
          </w:p>
        </w:tc>
        <w:tc>
          <w:tcPr>
            <w:tcW w:w="1363" w:type="dxa"/>
            <w:vAlign w:val="center"/>
          </w:tcPr>
          <w:p w14:paraId="0CB3C770">
            <w:pPr>
              <w:rPr>
                <w:szCs w:val="21"/>
              </w:rPr>
            </w:pPr>
            <w:r>
              <w:rPr>
                <w:rFonts w:hint="eastAsia"/>
                <w:szCs w:val="21"/>
                <w:shd w:val="clear" w:color="auto" w:fill="FFFFFF"/>
              </w:rPr>
              <w:t>对公共场所卫生的行政检查</w:t>
            </w:r>
          </w:p>
        </w:tc>
        <w:tc>
          <w:tcPr>
            <w:tcW w:w="708" w:type="dxa"/>
            <w:vAlign w:val="center"/>
          </w:tcPr>
          <w:p w14:paraId="4020C776">
            <w:pPr>
              <w:rPr>
                <w:szCs w:val="21"/>
              </w:rPr>
            </w:pPr>
            <w:r>
              <w:rPr>
                <w:rFonts w:hint="eastAsia"/>
                <w:szCs w:val="21"/>
              </w:rPr>
              <w:t>定向</w:t>
            </w:r>
          </w:p>
        </w:tc>
        <w:tc>
          <w:tcPr>
            <w:tcW w:w="879" w:type="dxa"/>
            <w:vAlign w:val="center"/>
          </w:tcPr>
          <w:p w14:paraId="4453B1C6">
            <w:pPr>
              <w:rPr>
                <w:szCs w:val="21"/>
              </w:rPr>
            </w:pPr>
            <w:r>
              <w:rPr>
                <w:rFonts w:hint="eastAsia"/>
                <w:szCs w:val="21"/>
              </w:rPr>
              <w:t>一般检查</w:t>
            </w:r>
          </w:p>
        </w:tc>
        <w:tc>
          <w:tcPr>
            <w:tcW w:w="2257" w:type="dxa"/>
            <w:vAlign w:val="center"/>
          </w:tcPr>
          <w:p w14:paraId="6C1ABFFA">
            <w:pPr>
              <w:rPr>
                <w:szCs w:val="21"/>
              </w:rPr>
            </w:pPr>
            <w:r>
              <w:rPr>
                <w:rFonts w:hint="eastAsia"/>
                <w:szCs w:val="21"/>
                <w:shd w:val="clear" w:color="auto" w:fill="FFFFFF"/>
              </w:rPr>
              <w:t>对被检单位卫生许可证，从业人员健康证、卫生及用品的检查、工商登记事项检查</w:t>
            </w:r>
          </w:p>
        </w:tc>
        <w:tc>
          <w:tcPr>
            <w:tcW w:w="2441" w:type="dxa"/>
            <w:vAlign w:val="center"/>
          </w:tcPr>
          <w:p w14:paraId="2D421E60">
            <w:pPr>
              <w:rPr>
                <w:szCs w:val="21"/>
              </w:rPr>
            </w:pPr>
            <w:r>
              <w:rPr>
                <w:rFonts w:hint="eastAsia"/>
                <w:szCs w:val="21"/>
              </w:rPr>
              <w:t>《公共场所卫生管理条例》、《公司法》《公司登记管理条例》</w:t>
            </w:r>
          </w:p>
        </w:tc>
        <w:tc>
          <w:tcPr>
            <w:tcW w:w="1159" w:type="dxa"/>
            <w:vAlign w:val="center"/>
          </w:tcPr>
          <w:p w14:paraId="33092EB5">
            <w:pPr>
              <w:rPr>
                <w:szCs w:val="21"/>
              </w:rPr>
            </w:pPr>
            <w:r>
              <w:rPr>
                <w:rFonts w:hint="eastAsia"/>
                <w:szCs w:val="21"/>
              </w:rPr>
              <w:t>七星区卫生健康局</w:t>
            </w:r>
          </w:p>
        </w:tc>
        <w:tc>
          <w:tcPr>
            <w:tcW w:w="1268" w:type="dxa"/>
            <w:vAlign w:val="center"/>
          </w:tcPr>
          <w:p w14:paraId="04D77BD8">
            <w:pPr>
              <w:rPr>
                <w:szCs w:val="21"/>
              </w:rPr>
            </w:pPr>
            <w:r>
              <w:rPr>
                <w:rFonts w:hint="eastAsia"/>
                <w:szCs w:val="21"/>
              </w:rPr>
              <w:t>七星区市场监管局</w:t>
            </w:r>
          </w:p>
        </w:tc>
        <w:tc>
          <w:tcPr>
            <w:tcW w:w="914" w:type="dxa"/>
            <w:vAlign w:val="center"/>
          </w:tcPr>
          <w:p w14:paraId="26176D36">
            <w:pPr>
              <w:rPr>
                <w:szCs w:val="21"/>
              </w:rPr>
            </w:pPr>
            <w:r>
              <w:rPr>
                <w:rFonts w:hint="eastAsia"/>
                <w:szCs w:val="21"/>
              </w:rPr>
              <w:t>辖区内酒店</w:t>
            </w:r>
          </w:p>
        </w:tc>
        <w:tc>
          <w:tcPr>
            <w:tcW w:w="668" w:type="dxa"/>
            <w:vAlign w:val="center"/>
          </w:tcPr>
          <w:p w14:paraId="6FBC89D2">
            <w:pPr>
              <w:rPr>
                <w:szCs w:val="21"/>
              </w:rPr>
            </w:pPr>
            <w:r>
              <w:rPr>
                <w:rFonts w:hint="eastAsia"/>
                <w:szCs w:val="21"/>
              </w:rPr>
              <w:t>11月22月</w:t>
            </w:r>
          </w:p>
        </w:tc>
        <w:tc>
          <w:tcPr>
            <w:tcW w:w="791" w:type="dxa"/>
            <w:vAlign w:val="center"/>
          </w:tcPr>
          <w:p w14:paraId="44B28507">
            <w:pPr>
              <w:rPr>
                <w:szCs w:val="21"/>
              </w:rPr>
            </w:pPr>
            <w:r>
              <w:rPr>
                <w:rFonts w:hint="eastAsia"/>
                <w:szCs w:val="21"/>
              </w:rPr>
              <w:t>12月30日</w:t>
            </w:r>
          </w:p>
        </w:tc>
      </w:tr>
      <w:tr w14:paraId="19F2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24" w:type="dxa"/>
            <w:vAlign w:val="center"/>
          </w:tcPr>
          <w:p w14:paraId="09E19D06">
            <w:pPr>
              <w:rPr>
                <w:rFonts w:hint="default" w:eastAsia="宋体"/>
                <w:color w:val="auto"/>
                <w:szCs w:val="21"/>
                <w:lang w:val="en-US" w:eastAsia="zh-CN"/>
              </w:rPr>
            </w:pPr>
            <w:r>
              <w:rPr>
                <w:rFonts w:hint="eastAsia"/>
                <w:color w:val="auto"/>
                <w:szCs w:val="21"/>
                <w:lang w:val="en-US" w:eastAsia="zh-CN"/>
              </w:rPr>
              <w:t>11</w:t>
            </w:r>
          </w:p>
        </w:tc>
        <w:tc>
          <w:tcPr>
            <w:tcW w:w="1363" w:type="dxa"/>
            <w:vAlign w:val="center"/>
          </w:tcPr>
          <w:p w14:paraId="1420C409">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对宾馆、旅店消防安全联合检查</w:t>
            </w:r>
          </w:p>
        </w:tc>
        <w:tc>
          <w:tcPr>
            <w:tcW w:w="708" w:type="dxa"/>
            <w:vAlign w:val="center"/>
          </w:tcPr>
          <w:p w14:paraId="41BBB537">
            <w:pPr>
              <w:spacing w:line="320" w:lineRule="exact"/>
              <w:jc w:val="left"/>
              <w:rPr>
                <w:rFonts w:hint="eastAsia"/>
                <w:color w:val="auto"/>
                <w:szCs w:val="21"/>
              </w:rPr>
            </w:pPr>
            <w:r>
              <w:rPr>
                <w:rFonts w:hint="eastAsia"/>
                <w:bCs/>
                <w:color w:val="auto"/>
                <w:szCs w:val="21"/>
              </w:rPr>
              <w:t>定向</w:t>
            </w:r>
          </w:p>
        </w:tc>
        <w:tc>
          <w:tcPr>
            <w:tcW w:w="879" w:type="dxa"/>
            <w:vAlign w:val="center"/>
          </w:tcPr>
          <w:p w14:paraId="47538833">
            <w:pPr>
              <w:spacing w:line="320" w:lineRule="exact"/>
              <w:jc w:val="left"/>
              <w:rPr>
                <w:rFonts w:hint="eastAsia"/>
                <w:color w:val="auto"/>
                <w:szCs w:val="21"/>
              </w:rPr>
            </w:pPr>
            <w:r>
              <w:rPr>
                <w:rFonts w:hint="eastAsia"/>
                <w:color w:val="auto"/>
                <w:szCs w:val="21"/>
              </w:rPr>
              <w:t>一般检查</w:t>
            </w:r>
          </w:p>
        </w:tc>
        <w:tc>
          <w:tcPr>
            <w:tcW w:w="2257" w:type="dxa"/>
            <w:vAlign w:val="center"/>
          </w:tcPr>
          <w:p w14:paraId="4CA7A3F7">
            <w:pPr>
              <w:widowControl/>
              <w:spacing w:line="360" w:lineRule="exact"/>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重大节假日对宾馆、旅店消防安全情况的抽查(建筑总面积大于一万平方米的宾馆、饭店)</w:t>
            </w:r>
          </w:p>
        </w:tc>
        <w:tc>
          <w:tcPr>
            <w:tcW w:w="2441" w:type="dxa"/>
            <w:vAlign w:val="center"/>
          </w:tcPr>
          <w:p w14:paraId="35DB779E">
            <w:pPr>
              <w:rPr>
                <w:rFonts w:hint="eastAsia"/>
                <w:color w:val="auto"/>
                <w:szCs w:val="21"/>
              </w:rPr>
            </w:pPr>
            <w:r>
              <w:rPr>
                <w:rFonts w:hint="eastAsia" w:ascii="宋体" w:hAnsi="宋体" w:eastAsia="宋体" w:cs="仿宋_GB2312"/>
                <w:color w:val="auto"/>
                <w:kern w:val="21"/>
                <w:sz w:val="21"/>
                <w:szCs w:val="21"/>
              </w:rPr>
              <w:t>《中华人民共和国消防法》《广西壮族自治区实施&lt;中华人民共和国消防法&gt;办法》《社会消防技术服务管理规定》、《国务院关于在市场监管领域全面推行部门联合“</w:t>
            </w:r>
            <w:bookmarkStart w:id="0" w:name="_GoBack"/>
            <w:r>
              <w:rPr>
                <w:rFonts w:hint="eastAsia" w:ascii="宋体" w:hAnsi="宋体" w:eastAsia="宋体" w:cs="仿宋_GB2312"/>
                <w:color w:val="auto"/>
                <w:kern w:val="21"/>
                <w:sz w:val="21"/>
                <w:szCs w:val="21"/>
              </w:rPr>
              <w:t>双随机</w:t>
            </w:r>
            <w:bookmarkEnd w:id="0"/>
            <w:r>
              <w:rPr>
                <w:rFonts w:hint="eastAsia" w:ascii="宋体" w:hAnsi="宋体" w:eastAsia="宋体" w:cs="仿宋_GB2312"/>
                <w:color w:val="auto"/>
                <w:kern w:val="21"/>
                <w:sz w:val="21"/>
                <w:szCs w:val="21"/>
              </w:rPr>
              <w:t>、一公开”监管的意见》</w:t>
            </w:r>
          </w:p>
        </w:tc>
        <w:tc>
          <w:tcPr>
            <w:tcW w:w="1159" w:type="dxa"/>
            <w:vAlign w:val="center"/>
          </w:tcPr>
          <w:p w14:paraId="469E3D01">
            <w:pPr>
              <w:rPr>
                <w:rFonts w:hint="eastAsia" w:eastAsia="宋体"/>
                <w:color w:val="auto"/>
                <w:szCs w:val="21"/>
                <w:lang w:eastAsia="zh-CN"/>
              </w:rPr>
            </w:pPr>
            <w:r>
              <w:rPr>
                <w:rFonts w:hint="eastAsia"/>
                <w:color w:val="auto"/>
                <w:szCs w:val="21"/>
                <w:lang w:eastAsia="zh-CN"/>
              </w:rPr>
              <w:t>七星区消防救援大队</w:t>
            </w:r>
          </w:p>
        </w:tc>
        <w:tc>
          <w:tcPr>
            <w:tcW w:w="1268" w:type="dxa"/>
            <w:vAlign w:val="center"/>
          </w:tcPr>
          <w:p w14:paraId="418DE3FB">
            <w:pPr>
              <w:rPr>
                <w:rFonts w:hint="eastAsia"/>
                <w:color w:val="auto"/>
                <w:szCs w:val="21"/>
              </w:rPr>
            </w:pPr>
            <w:r>
              <w:rPr>
                <w:rFonts w:hint="eastAsia"/>
                <w:color w:val="auto"/>
                <w:szCs w:val="21"/>
                <w:shd w:val="clear" w:color="auto" w:fill="FFFFFF"/>
              </w:rPr>
              <w:t>七星区市场监督管理局</w:t>
            </w:r>
          </w:p>
        </w:tc>
        <w:tc>
          <w:tcPr>
            <w:tcW w:w="914" w:type="dxa"/>
            <w:vAlign w:val="center"/>
          </w:tcPr>
          <w:p w14:paraId="0306FF0B">
            <w:pPr>
              <w:rPr>
                <w:rFonts w:hint="eastAsia"/>
                <w:color w:val="auto"/>
                <w:szCs w:val="21"/>
              </w:rPr>
            </w:pPr>
            <w:r>
              <w:rPr>
                <w:rFonts w:hint="eastAsia"/>
                <w:color w:val="auto"/>
                <w:szCs w:val="21"/>
                <w:lang w:eastAsia="zh-CN"/>
              </w:rPr>
              <w:t>辖区内</w:t>
            </w:r>
            <w:r>
              <w:rPr>
                <w:rFonts w:hint="eastAsia" w:ascii="仿宋_GB2312" w:hAnsi="仿宋_GB2312" w:eastAsia="仿宋_GB2312" w:cs="仿宋_GB2312"/>
                <w:bCs/>
                <w:color w:val="auto"/>
                <w:szCs w:val="21"/>
              </w:rPr>
              <w:t>宾馆、饭店</w:t>
            </w:r>
          </w:p>
        </w:tc>
        <w:tc>
          <w:tcPr>
            <w:tcW w:w="668" w:type="dxa"/>
            <w:vAlign w:val="center"/>
          </w:tcPr>
          <w:p w14:paraId="5587F1E6">
            <w:pPr>
              <w:rPr>
                <w:rFonts w:hint="default" w:eastAsia="宋体"/>
                <w:color w:val="auto"/>
                <w:szCs w:val="21"/>
                <w:lang w:val="en-US" w:eastAsia="zh-CN"/>
              </w:rPr>
            </w:pPr>
            <w:r>
              <w:rPr>
                <w:rFonts w:hint="eastAsia"/>
                <w:color w:val="auto"/>
                <w:szCs w:val="21"/>
                <w:lang w:val="en-US" w:eastAsia="zh-CN"/>
              </w:rPr>
              <w:t>9月20日</w:t>
            </w:r>
          </w:p>
        </w:tc>
        <w:tc>
          <w:tcPr>
            <w:tcW w:w="791" w:type="dxa"/>
            <w:vAlign w:val="center"/>
          </w:tcPr>
          <w:p w14:paraId="251305B9">
            <w:pPr>
              <w:rPr>
                <w:rFonts w:hint="default" w:eastAsia="宋体"/>
                <w:color w:val="auto"/>
                <w:szCs w:val="21"/>
                <w:lang w:val="en-US" w:eastAsia="zh-CN"/>
              </w:rPr>
            </w:pPr>
            <w:r>
              <w:rPr>
                <w:rFonts w:hint="eastAsia"/>
                <w:color w:val="auto"/>
                <w:szCs w:val="21"/>
                <w:lang w:val="en-US" w:eastAsia="zh-CN"/>
              </w:rPr>
              <w:t>10月20日</w:t>
            </w:r>
          </w:p>
        </w:tc>
      </w:tr>
      <w:tr w14:paraId="2622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24" w:type="dxa"/>
            <w:vAlign w:val="center"/>
          </w:tcPr>
          <w:p w14:paraId="120B0DD5">
            <w:pPr>
              <w:rPr>
                <w:rFonts w:hint="default" w:eastAsia="宋体"/>
                <w:color w:val="auto"/>
                <w:szCs w:val="21"/>
                <w:lang w:val="en-US" w:eastAsia="zh-CN"/>
              </w:rPr>
            </w:pPr>
            <w:r>
              <w:rPr>
                <w:rFonts w:hint="eastAsia"/>
                <w:color w:val="auto"/>
                <w:szCs w:val="21"/>
                <w:lang w:val="en-US" w:eastAsia="zh-CN"/>
              </w:rPr>
              <w:t>12</w:t>
            </w:r>
          </w:p>
        </w:tc>
        <w:tc>
          <w:tcPr>
            <w:tcW w:w="1363" w:type="dxa"/>
            <w:vAlign w:val="center"/>
          </w:tcPr>
          <w:p w14:paraId="5E6FA912">
            <w:pPr>
              <w:jc w:val="center"/>
              <w:rPr>
                <w:rFonts w:hint="eastAsia" w:ascii="宋体" w:hAnsi="宋体" w:eastAsia="宋体" w:cs="宋体"/>
                <w:color w:val="auto"/>
              </w:rPr>
            </w:pPr>
            <w:r>
              <w:rPr>
                <w:rFonts w:hint="eastAsia" w:ascii="宋体" w:hAnsi="宋体" w:eastAsia="宋体" w:cs="宋体"/>
                <w:color w:val="auto"/>
                <w:lang w:eastAsia="zh-CN"/>
              </w:rPr>
              <w:t>七星区消防大队联合县市场监管局</w:t>
            </w:r>
            <w:r>
              <w:rPr>
                <w:rFonts w:hint="eastAsia" w:ascii="宋体" w:hAnsi="宋体" w:eastAsia="宋体" w:cs="宋体"/>
                <w:color w:val="auto"/>
              </w:rPr>
              <w:t>对</w:t>
            </w:r>
            <w:r>
              <w:rPr>
                <w:rFonts w:hint="eastAsia" w:ascii="宋体" w:hAnsi="宋体" w:eastAsia="宋体" w:cs="宋体"/>
                <w:color w:val="auto"/>
                <w:lang w:eastAsia="zh-CN"/>
              </w:rPr>
              <w:t>使用领域内消防产品质量的</w:t>
            </w:r>
            <w:r>
              <w:rPr>
                <w:rFonts w:hint="eastAsia" w:ascii="宋体" w:hAnsi="宋体" w:eastAsia="宋体" w:cs="宋体"/>
                <w:color w:val="auto"/>
              </w:rPr>
              <w:t>消防安全抽查</w:t>
            </w:r>
          </w:p>
          <w:p w14:paraId="1E2F1306">
            <w:pPr>
              <w:spacing w:line="586" w:lineRule="exact"/>
              <w:jc w:val="left"/>
              <w:rPr>
                <w:rFonts w:hint="eastAsia" w:ascii="Times New Roman" w:hAnsi="Times New Roman" w:eastAsia="仿宋_GB2312" w:cs="Times New Roman"/>
                <w:color w:val="auto"/>
                <w:kern w:val="0"/>
                <w:sz w:val="21"/>
                <w:szCs w:val="24"/>
                <w:lang w:val="en-US" w:eastAsia="zh-CN" w:bidi="ar-SA"/>
              </w:rPr>
            </w:pPr>
          </w:p>
        </w:tc>
        <w:tc>
          <w:tcPr>
            <w:tcW w:w="708" w:type="dxa"/>
            <w:vAlign w:val="center"/>
          </w:tcPr>
          <w:p w14:paraId="4DEABD7B">
            <w:pPr>
              <w:spacing w:line="320" w:lineRule="exact"/>
              <w:jc w:val="left"/>
              <w:rPr>
                <w:rFonts w:hint="eastAsia" w:ascii="Calibri" w:hAnsi="Calibri" w:eastAsia="宋体" w:cs="Times New Roman"/>
                <w:bCs/>
                <w:color w:val="auto"/>
                <w:kern w:val="2"/>
                <w:sz w:val="21"/>
                <w:szCs w:val="21"/>
                <w:lang w:val="en-US" w:eastAsia="zh-CN" w:bidi="ar-SA"/>
              </w:rPr>
            </w:pPr>
            <w:r>
              <w:rPr>
                <w:rFonts w:hint="eastAsia"/>
                <w:bCs/>
                <w:color w:val="auto"/>
                <w:szCs w:val="21"/>
              </w:rPr>
              <w:t>定向</w:t>
            </w:r>
          </w:p>
        </w:tc>
        <w:tc>
          <w:tcPr>
            <w:tcW w:w="879" w:type="dxa"/>
            <w:vAlign w:val="center"/>
          </w:tcPr>
          <w:p w14:paraId="6B2522F5">
            <w:pPr>
              <w:spacing w:line="320" w:lineRule="exact"/>
              <w:jc w:val="left"/>
              <w:rPr>
                <w:rFonts w:hint="eastAsia" w:ascii="Calibri" w:hAnsi="Calibri" w:eastAsia="宋体" w:cs="Times New Roman"/>
                <w:bCs/>
                <w:color w:val="auto"/>
                <w:kern w:val="2"/>
                <w:sz w:val="21"/>
                <w:szCs w:val="21"/>
                <w:lang w:val="en-US" w:eastAsia="zh-CN" w:bidi="ar-SA"/>
              </w:rPr>
            </w:pPr>
            <w:r>
              <w:rPr>
                <w:rFonts w:hint="eastAsia"/>
                <w:color w:val="auto"/>
                <w:szCs w:val="21"/>
              </w:rPr>
              <w:t>一般检查</w:t>
            </w:r>
          </w:p>
        </w:tc>
        <w:tc>
          <w:tcPr>
            <w:tcW w:w="2257" w:type="dxa"/>
            <w:vAlign w:val="center"/>
          </w:tcPr>
          <w:p w14:paraId="5790A2C0">
            <w:pPr>
              <w:widowControl/>
              <w:spacing w:line="360" w:lineRule="exact"/>
              <w:jc w:val="center"/>
              <w:rPr>
                <w:rFonts w:hint="eastAsia" w:ascii="仿宋_GB2312" w:hAnsi="仿宋_GB2312" w:eastAsia="仿宋_GB2312" w:cs="仿宋_GB2312"/>
                <w:color w:val="auto"/>
                <w:szCs w:val="21"/>
              </w:rPr>
            </w:pPr>
          </w:p>
          <w:p w14:paraId="5AA5A81D">
            <w:pPr>
              <w:widowControl/>
              <w:spacing w:line="360" w:lineRule="exact"/>
              <w:jc w:val="center"/>
              <w:rPr>
                <w:rFonts w:hint="eastAsia" w:ascii="Times New Roman" w:hAnsi="Times New Roman" w:eastAsia="仿宋_GB2312" w:cs="Times New Roman"/>
                <w:color w:val="auto"/>
                <w:kern w:val="0"/>
                <w:sz w:val="21"/>
                <w:szCs w:val="24"/>
                <w:lang w:val="en-US" w:eastAsia="zh-CN" w:bidi="ar-SA"/>
              </w:rPr>
            </w:pPr>
            <w:r>
              <w:rPr>
                <w:rFonts w:hint="default" w:ascii="宋体" w:hAnsi="宋体" w:eastAsia="宋体" w:cs="宋体"/>
                <w:color w:val="auto"/>
                <w:lang w:eastAsia="zh-CN"/>
              </w:rPr>
              <w:t>2021年</w:t>
            </w:r>
            <w:r>
              <w:rPr>
                <w:rFonts w:hint="eastAsia" w:ascii="宋体" w:hAnsi="宋体" w:eastAsia="宋体" w:cs="宋体"/>
                <w:color w:val="auto"/>
                <w:lang w:eastAsia="zh-CN"/>
              </w:rPr>
              <w:t>以后</w:t>
            </w:r>
            <w:r>
              <w:rPr>
                <w:rFonts w:hint="default" w:ascii="宋体" w:hAnsi="宋体" w:eastAsia="宋体" w:cs="宋体"/>
                <w:color w:val="auto"/>
                <w:lang w:eastAsia="zh-CN"/>
              </w:rPr>
              <w:t>投入使用，且规模较大、危险性较高</w:t>
            </w:r>
            <w:r>
              <w:rPr>
                <w:rFonts w:hint="eastAsia" w:ascii="宋体" w:hAnsi="宋体" w:eastAsia="宋体" w:cs="宋体"/>
                <w:color w:val="auto"/>
                <w:lang w:eastAsia="zh-CN"/>
              </w:rPr>
              <w:t>的场所使用强制性消防产品的抽查(建筑总面积大于一万平方米的公众聚集场所)</w:t>
            </w:r>
          </w:p>
        </w:tc>
        <w:tc>
          <w:tcPr>
            <w:tcW w:w="2441" w:type="dxa"/>
            <w:vAlign w:val="center"/>
          </w:tcPr>
          <w:p w14:paraId="5DDF85DB">
            <w:pPr>
              <w:rPr>
                <w:rFonts w:hint="eastAsia"/>
                <w:color w:val="auto"/>
                <w:szCs w:val="21"/>
              </w:rPr>
            </w:pPr>
            <w:r>
              <w:rPr>
                <w:rFonts w:hint="eastAsia" w:ascii="宋体" w:hAnsi="宋体" w:eastAsia="宋体" w:cs="仿宋_GB2312"/>
                <w:color w:val="auto"/>
                <w:kern w:val="21"/>
                <w:sz w:val="21"/>
                <w:szCs w:val="21"/>
              </w:rPr>
              <w:t>《中华人民共和国消防法》《广西壮族自治区实施&lt;中华人民共和国消防法&gt;办法》《社会消防技术服务管理规定》、《国务院关于在市场监管领域全面推行部门联合“双随机、一公开”监管的意见》</w:t>
            </w:r>
          </w:p>
        </w:tc>
        <w:tc>
          <w:tcPr>
            <w:tcW w:w="1159" w:type="dxa"/>
            <w:vAlign w:val="center"/>
          </w:tcPr>
          <w:p w14:paraId="7BEAA1CB">
            <w:pPr>
              <w:rPr>
                <w:rFonts w:hint="eastAsia" w:ascii="Calibri" w:hAnsi="Calibri" w:eastAsia="宋体" w:cs="Times New Roman"/>
                <w:color w:val="auto"/>
                <w:kern w:val="2"/>
                <w:sz w:val="21"/>
                <w:szCs w:val="21"/>
                <w:lang w:val="en-US" w:eastAsia="zh-CN" w:bidi="ar-SA"/>
              </w:rPr>
            </w:pPr>
            <w:r>
              <w:rPr>
                <w:rFonts w:hint="eastAsia"/>
                <w:color w:val="auto"/>
                <w:szCs w:val="21"/>
                <w:lang w:eastAsia="zh-CN"/>
              </w:rPr>
              <w:t>七星区消防救援大队</w:t>
            </w:r>
          </w:p>
        </w:tc>
        <w:tc>
          <w:tcPr>
            <w:tcW w:w="1268" w:type="dxa"/>
            <w:vAlign w:val="center"/>
          </w:tcPr>
          <w:p w14:paraId="2FDE5DF7">
            <w:pPr>
              <w:rPr>
                <w:rFonts w:hint="eastAsia" w:ascii="Calibri" w:hAnsi="Calibri" w:eastAsia="宋体" w:cs="Times New Roman"/>
                <w:color w:val="auto"/>
                <w:kern w:val="2"/>
                <w:sz w:val="21"/>
                <w:szCs w:val="21"/>
                <w:lang w:val="en-US" w:eastAsia="zh-CN" w:bidi="ar-SA"/>
              </w:rPr>
            </w:pPr>
            <w:r>
              <w:rPr>
                <w:rFonts w:hint="eastAsia"/>
                <w:color w:val="auto"/>
                <w:szCs w:val="21"/>
                <w:shd w:val="clear" w:color="auto" w:fill="FFFFFF"/>
              </w:rPr>
              <w:t>七星区市场监督管理局</w:t>
            </w:r>
          </w:p>
        </w:tc>
        <w:tc>
          <w:tcPr>
            <w:tcW w:w="914" w:type="dxa"/>
            <w:vAlign w:val="center"/>
          </w:tcPr>
          <w:p w14:paraId="67232ABE">
            <w:pPr>
              <w:rPr>
                <w:rFonts w:hint="eastAsia" w:eastAsia="宋体"/>
                <w:color w:val="auto"/>
                <w:szCs w:val="21"/>
                <w:lang w:eastAsia="zh-CN"/>
              </w:rPr>
            </w:pPr>
            <w:r>
              <w:rPr>
                <w:rFonts w:hint="eastAsia"/>
                <w:color w:val="auto"/>
                <w:szCs w:val="21"/>
                <w:lang w:eastAsia="zh-CN"/>
              </w:rPr>
              <w:t>辖区内公众聚集场所</w:t>
            </w:r>
          </w:p>
        </w:tc>
        <w:tc>
          <w:tcPr>
            <w:tcW w:w="668" w:type="dxa"/>
            <w:vAlign w:val="center"/>
          </w:tcPr>
          <w:p w14:paraId="555B68F9">
            <w:pP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9月20日</w:t>
            </w:r>
          </w:p>
        </w:tc>
        <w:tc>
          <w:tcPr>
            <w:tcW w:w="791" w:type="dxa"/>
            <w:vAlign w:val="center"/>
          </w:tcPr>
          <w:p w14:paraId="41C1D734">
            <w:pPr>
              <w:rPr>
                <w:rFonts w:hint="eastAsia" w:ascii="Calibri" w:hAnsi="Calibri" w:eastAsia="宋体" w:cs="Times New Roman"/>
                <w:color w:val="auto"/>
                <w:kern w:val="2"/>
                <w:sz w:val="21"/>
                <w:szCs w:val="21"/>
                <w:lang w:val="en-US" w:eastAsia="zh-CN" w:bidi="ar-SA"/>
              </w:rPr>
            </w:pPr>
            <w:r>
              <w:rPr>
                <w:rFonts w:hint="eastAsia"/>
                <w:color w:val="auto"/>
                <w:szCs w:val="21"/>
                <w:lang w:val="en-US" w:eastAsia="zh-CN"/>
              </w:rPr>
              <w:t>10月20日</w:t>
            </w:r>
          </w:p>
        </w:tc>
      </w:tr>
    </w:tbl>
    <w:p w14:paraId="68E5A4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50B7C"/>
    <w:rsid w:val="07CA5D03"/>
    <w:rsid w:val="58050B7C"/>
    <w:rsid w:val="6951612B"/>
    <w:rsid w:val="7E7872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七星区</Company>
  <Pages>7</Pages>
  <Words>1718</Words>
  <Characters>1889</Characters>
  <Lines>0</Lines>
  <Paragraphs>0</Paragraphs>
  <TotalTime>2</TotalTime>
  <ScaleCrop>false</ScaleCrop>
  <LinksUpToDate>false</LinksUpToDate>
  <CharactersWithSpaces>1892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2022-09-05T02:21:00Z</dcterms:created>
  <dc:creator>市场监督管理局办公室</dc:creator>
  <cp:lastModifiedBy>听听</cp:lastModifiedBy>
  <dcterms:modified xsi:type="dcterms:W3CDTF">2026-03-18T02:23:06Z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eyJoZGlkIjoiNjYzNjdlYzY1OTQxNGM0NjE3Y2E2ZmQ3MGNlNGQ0NzIiLCJ1c2VySWQiOiIyMDYwNTMzNDIifQ==</vt:lpwstr>
  </property>
  <property fmtid="{D5CDD505-2E9C-101B-9397-08002B2CF9AE}" pid="4" name="ICV">
    <vt:lpwstr>550B40E597CF4CD5B6363AA391DE2AD9_12</vt:lpwstr>
  </property>
</Properties>
</file>