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1529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39"/>
          <w:szCs w:val="39"/>
          <w:bdr w:val="none" w:color="auto" w:sz="0" w:space="0"/>
          <w:shd w:val="clear" w:fill="FFFFFF"/>
        </w:rPr>
        <w:t>2025年1月份居民消费价格同比上涨0.5%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2025年1月份,全国居民消费价格同比上涨0.5%。其中,城市上涨0.6%,农村上涨0.3%;食品价格上涨0.4%,非食品价格上涨0.5%;消费品价格上涨0.1%,服务价格上涨1.1%。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1月份,全国居民消费价格环比上涨0.7%。其中,城市上涨0.8%,农村上涨0.5%;食品价格上涨1.3%,非食品价格上涨0.6%;消费品价格上涨0.6%,服务价格上涨0.9%。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238750" cy="30003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一、各类商品及服务价格同比变动情况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1月份,食品烟酒类价格同比上涨0.6%,影响CPI(居民消费价格指数)上涨约0.16个百分点。食品中,畜肉类价格上涨2.5%,影响CPI上涨约0.08个百分点,其中猪肉价格上涨13.8%,影响CPI上涨约0.17个百分点;鲜菜价格上涨2.4%,影响CPI上涨约0.05个百分点;水产品价格上涨1.2%,影响CPI上涨约0.02个百分点;鲜果价格上涨0.6%,影响CPI上涨约0.01个百分点;粮食价格下降1.4%,影响CPI下降约0.03个百分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其他七大类价格同比五涨两降。其中,其他用品及服务、教育文化娱乐、衣着价格分别上涨5.4%、1.7%和1.1%,医疗保健、居住价格分别上涨0.7%和0.1%;生活用品及服务、交通通信价格分别下降1.1%和0.6%。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048250" cy="35909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二、各类商品及服务价格环比变动情况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1月份,食品烟酒类价格环比上涨0.9%,影响CPI上涨约0.26个百分点。食品中,鲜菜价格上涨5.9%,影响CPI上涨约0.12个百分点;鲜果价格上涨3.3%,影响CPI上涨约0.07个百分点;水产品价格上涨2.7%,影响CPI上涨约0.05个百分点;畜肉类价格上涨0.4%,影响CPI上涨约0.01个百分点,其中猪肉价格上涨1.0%,影响CPI上涨约0.01个百分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其他七大类价格环比四涨两平一降。其中,交通通信、其他用品及服务价格分别上涨1.7%和1.6%,教育文化娱乐、生活用品及服务价格分别上涨1.5%和0.7%;居住、医疗保健价格均持平;衣着价格下降0.4%。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048250" cy="360045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2025年1月份居民消费价格主要数据</w:t>
      </w:r>
    </w:p>
    <w:tbl>
      <w:tblPr>
        <w:tblW w:w="15675" w:type="dxa"/>
        <w:jc w:val="center"/>
        <w:tblBorders>
          <w:top w:val="single" w:color="333333" w:sz="6" w:space="0"/>
          <w:left w:val="singl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5"/>
        <w:gridCol w:w="5225"/>
        <w:gridCol w:w="5225"/>
      </w:tblGrid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环比涨跌幅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(%)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同比涨跌幅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(%)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居民消费价格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0.7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其中:城市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0.8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农村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0.5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0.3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其中:食品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1.3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非食品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0.6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其中:消费品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0.6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0.9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其中:不包括食品和能源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0.5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按类别分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一、食品烟酒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0.9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粮  食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-0.1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-1.4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食 用 油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-0.3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-2.5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鲜  菜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5.9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2.4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畜 肉 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0.4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2.5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其中:猪  肉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13.8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牛  肉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-0.1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-13.1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羊  肉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0.2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-5.6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水 产 品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2.7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蛋  类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-0.6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0.7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奶  类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-0.7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-1.7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鲜  果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3.3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卷  烟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酒  类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-0.8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-2.5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二、衣着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-0.4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服  装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-0.4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1.3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鞋  类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-0.3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三、居住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租赁房房租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水电燃料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0.1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四、生活用品及服务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0.7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-1.1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家用器具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0.4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-3.5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家庭服务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4.7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五、交通通信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1.7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交通工具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-4.1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交通工具用燃料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2.5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交通工具使用和维修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0.7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通信工具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-0.4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通信服务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邮递服务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1.5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0.9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六、教育文化娱乐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1.5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1.7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教育服务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旅  游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11.6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7.0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七、医疗保健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0.7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中  药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0.2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0.7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西  药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-0.1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-1.1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医疗服务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-0.1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八、其他用品及服务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1.6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600" w:lineRule="atLeast"/>
              <w:ind w:left="0" w:right="0"/>
              <w:jc w:val="center"/>
              <w:rPr>
                <w:color w:val="4A4A4A"/>
                <w:sz w:val="24"/>
                <w:szCs w:val="24"/>
              </w:rPr>
            </w:pPr>
            <w:r>
              <w:rPr>
                <w:color w:val="4A4A4A"/>
                <w:sz w:val="24"/>
                <w:szCs w:val="24"/>
                <w:bdr w:val="none" w:color="auto" w:sz="0" w:space="0"/>
              </w:rPr>
              <w:t>5.4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附注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1.指标解释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居民消费价格指数(Consumer Price Index,简称CPI)是度量居民生活消费品和服务价格水平随着时间变动的相对数,综合反映居民购买的生活消费品和服务价格水平的变动情况。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2.统计范围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居民消费价格统计调查涵盖全国城乡居民生活消费的食品烟酒、衣着、居住、生活用品及服务、交通通信、教育文化娱乐、医疗保健、其他用品及服务等8大类、268个基本分类的商品与服务价格。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3.调查方法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采用抽样调查方法抽选确定调查网点,按照“定人、定点、定时”的原则,直接派人到调查网点或从互联网采集原始价格。数据来源于全国31个省(区、市)约500个市县、10万余家价格调查点,包括商场(店)、超市、农贸(生鲜)市场、服务网点和互联网电商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4.数据说明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7"/>
          <w:szCs w:val="27"/>
          <w:bdr w:val="none" w:color="auto" w:sz="0" w:space="0"/>
          <w:shd w:val="clear" w:fill="FFFFFF"/>
        </w:rPr>
        <w:t>由于“四舍五入”原因,有时会出现合计数据与分类数据高值或低值相同的情况。</w: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  <w:docVar w:name="KSO_WPS_MARK_KEY" w:val="352ff286-d628-42fa-a368-71c21e805760"/>
  </w:docVars>
  <w:rsids>
    <w:rsidRoot w:val="00000000"/>
    <w:rsid w:val="024D6822"/>
    <w:rsid w:val="027F0021"/>
    <w:rsid w:val="03C46F19"/>
    <w:rsid w:val="09457D98"/>
    <w:rsid w:val="0971769C"/>
    <w:rsid w:val="0AE37FA3"/>
    <w:rsid w:val="145F2F47"/>
    <w:rsid w:val="16D0173C"/>
    <w:rsid w:val="18FB68AA"/>
    <w:rsid w:val="222D0F93"/>
    <w:rsid w:val="29E07014"/>
    <w:rsid w:val="2B3A5C12"/>
    <w:rsid w:val="2D5F5977"/>
    <w:rsid w:val="345C398C"/>
    <w:rsid w:val="3AAB72AF"/>
    <w:rsid w:val="40B55656"/>
    <w:rsid w:val="4DE66FB2"/>
    <w:rsid w:val="537D2167"/>
    <w:rsid w:val="55410C5A"/>
    <w:rsid w:val="58CD4FF7"/>
    <w:rsid w:val="62FD61DC"/>
    <w:rsid w:val="64E22D20"/>
    <w:rsid w:val="6D352FF3"/>
    <w:rsid w:val="756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636</Characters>
  <Lines>0</Lines>
  <Paragraphs>0</Paragraphs>
  <TotalTime>89</TotalTime>
  <ScaleCrop>false</ScaleCrop>
  <LinksUpToDate>false</LinksUpToDate>
  <CharactersWithSpaces>636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2025-05-06T09:07:00Z</dcterms:created>
  <dc:creator>11299</dc:creator>
  <cp:lastModifiedBy>提拉米书</cp:lastModifiedBy>
  <dcterms:modified xsi:type="dcterms:W3CDTF">2025-05-09T09:26:02Z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D7077B16902B499EAAEB3C50B73EC495</vt:lpwstr>
  </property>
</Properties>
</file>