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七星区</w:t>
      </w:r>
      <w:r>
        <w:rPr>
          <w:rFonts w:hint="eastAsia" w:ascii="方正小标宋简体" w:eastAsia="方正小标宋简体"/>
          <w:sz w:val="44"/>
          <w:szCs w:val="44"/>
        </w:rPr>
        <w:t>截至2021年末发行的新增政府一般债券情况表</w:t>
      </w:r>
    </w:p>
    <w:p>
      <w:pPr>
        <w:snapToGrid w:val="0"/>
        <w:jc w:val="right"/>
        <w:rPr>
          <w:rFonts w:hint="eastAsia"/>
          <w:sz w:val="30"/>
          <w:szCs w:val="30"/>
        </w:rPr>
      </w:pPr>
    </w:p>
    <w:tbl>
      <w:tblPr>
        <w:tblStyle w:val="3"/>
        <w:tblW w:w="11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38"/>
        <w:gridCol w:w="587"/>
        <w:gridCol w:w="589"/>
        <w:gridCol w:w="961"/>
        <w:gridCol w:w="1109"/>
        <w:gridCol w:w="1146"/>
        <w:gridCol w:w="1333"/>
        <w:gridCol w:w="588"/>
        <w:gridCol w:w="589"/>
        <w:gridCol w:w="222"/>
        <w:gridCol w:w="961"/>
        <w:gridCol w:w="222"/>
        <w:gridCol w:w="961"/>
        <w:gridCol w:w="588"/>
        <w:gridCol w:w="5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7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616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413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5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37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58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58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96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11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114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133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58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8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项目所在地区</w:t>
            </w:r>
          </w:p>
        </w:tc>
        <w:tc>
          <w:tcPr>
            <w:tcW w:w="118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118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项目已实现投资</w:t>
            </w:r>
          </w:p>
        </w:tc>
        <w:tc>
          <w:tcPr>
            <w:tcW w:w="58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5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7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37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58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七星区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napToGrid w:val="0"/>
        <w:jc w:val="left"/>
        <w:rPr>
          <w:rFonts w:hint="eastAsia"/>
          <w:sz w:val="28"/>
          <w:szCs w:val="28"/>
        </w:rPr>
      </w:pPr>
    </w:p>
    <w:p>
      <w:pPr>
        <w:snapToGrid w:val="0"/>
        <w:ind w:left="1123" w:leftChars="176" w:hanging="560" w:hanging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注：1.本表由使用一般债券资金的部门逐笔填列后于每年6月底前公开，本次反映2020-2021年末一般债券及对应项目情况。</w:t>
      </w:r>
    </w:p>
    <w:p>
      <w:pPr>
        <w:snapToGrid w:val="0"/>
        <w:ind w:firstLine="1120" w:firstLineChars="4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2.项目所在地区按照标准行政区划名称填写。</w:t>
      </w:r>
    </w:p>
    <w:p>
      <w:pPr>
        <w:widowControl/>
        <w:jc w:val="left"/>
        <w:rPr>
          <w:rFonts w:hint="eastAsia" w:ascii="Calibri" w:hAnsi="Calibri" w:eastAsia="黑体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88" w:right="2098" w:bottom="1418" w:left="1985" w:header="851" w:footer="992" w:gutter="0"/>
          <w:cols w:space="720" w:num="1"/>
          <w:docGrid w:linePitch="435" w:charSpace="0"/>
        </w:sectPr>
      </w:pPr>
    </w:p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截至2021年末发行的新增地方政府一般债券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资金收支情况表</w:t>
      </w:r>
      <w:bookmarkStart w:id="0" w:name="_GoBack"/>
      <w:bookmarkEnd w:id="0"/>
    </w:p>
    <w:p>
      <w:pPr>
        <w:widowControl/>
        <w:jc w:val="left"/>
        <w:rPr>
          <w:rFonts w:hint="eastAsia"/>
          <w:sz w:val="20"/>
          <w:szCs w:val="20"/>
        </w:rPr>
      </w:pPr>
    </w:p>
    <w:p>
      <w:pPr>
        <w:widowControl/>
        <w:jc w:val="right"/>
        <w:rPr>
          <w:rFonts w:hint="eastAsia"/>
          <w:sz w:val="20"/>
          <w:szCs w:val="20"/>
        </w:rPr>
      </w:pPr>
      <w:r>
        <w:rPr>
          <w:rFonts w:hint="eastAsia"/>
        </w:rPr>
        <w:t>单位：亿元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82"/>
        <w:gridCol w:w="1488"/>
        <w:gridCol w:w="2910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99" w:type="dxa"/>
            <w:vMerge w:val="restart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序号</w:t>
            </w:r>
          </w:p>
        </w:tc>
        <w:tc>
          <w:tcPr>
            <w:tcW w:w="3065" w:type="dxa"/>
            <w:gridSpan w:val="2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截至202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1</w:t>
            </w:r>
            <w:r>
              <w:rPr>
                <w:rFonts w:hint="eastAsia" w:hAnsi="黑体"/>
                <w:sz w:val="22"/>
                <w:szCs w:val="44"/>
              </w:rPr>
              <w:t>年末新增一般债券资金收入</w:t>
            </w:r>
          </w:p>
        </w:tc>
        <w:tc>
          <w:tcPr>
            <w:tcW w:w="5152" w:type="dxa"/>
            <w:gridSpan w:val="2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截至202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1</w:t>
            </w:r>
            <w:r>
              <w:rPr>
                <w:rFonts w:hint="eastAsia" w:hAnsi="黑体"/>
                <w:sz w:val="22"/>
                <w:szCs w:val="44"/>
              </w:rPr>
              <w:t>年末新增一般债券资金安排的支出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Merge w:val="continue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147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债券名称</w:t>
            </w:r>
          </w:p>
        </w:tc>
        <w:tc>
          <w:tcPr>
            <w:tcW w:w="1590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支出功能分类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合计</w:t>
            </w:r>
          </w:p>
        </w:tc>
        <w:tc>
          <w:tcPr>
            <w:tcW w:w="147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1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201一般公共服务支出</w:t>
            </w:r>
          </w:p>
        </w:tc>
        <w:tc>
          <w:tcPr>
            <w:tcW w:w="2027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202外交支出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3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203国防支出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4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204公共安全支出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5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205教育支出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…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206科学技术支出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207文化旅游体育与传媒支出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208社会保障和就业支出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210卫生健康支出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211节能环保支出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212城乡社区支出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213农林水支出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214交通运输支出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215资源勘探信息等支出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216商业服务业等支出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217金融支出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219援助其他地区支出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220自然资源海洋气象等支出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221住房保障支出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222粮油物资储备支出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224灾害防治及应急管理支出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07955"/>
    <w:rsid w:val="354C098D"/>
    <w:rsid w:val="78EB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</cp:lastModifiedBy>
  <dcterms:modified xsi:type="dcterms:W3CDTF">2022-06-23T02:02:55Z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