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劳务派遣工资</w:t>
      </w:r>
      <w:r>
        <w:rPr>
          <w:rFonts w:eastAsia="方正小标宋简体"/>
          <w:bCs/>
          <w:sz w:val="44"/>
          <w:szCs w:val="44"/>
        </w:rPr>
        <w:t>项目支出绩效评价报告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（一）项目概况。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劳务派遣工资项目202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37.56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万元，其构成是：地方补助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37.56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万元，包括：区本级安排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37.56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万元，其中：年初预算安排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37.56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万元，当年追加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outlineLvl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（二）项目绩效目标。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劳务派遣工资项目202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年的绩效目标是：每月足额、按时发放我局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5名劳务派遣人员劳务费（含绩效），使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我局各项工作正常、有序运转，提高处置突发事件的能力，促进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经济社会全面、协调、可持续发展。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二、绩效评价工作开展情况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（一）绩效评价目的、对象和范围。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广西壮族自治区应急厅关于加强和规范值班值守工作的通知》（桂应急发〔2019〕74号）的要求，各级应急部门必须安排工作人员每天24小时在岗值班，节假日期间每天要同时安排1名实职领导24小时在岗带班。现自治区及市一级已经建立了24小时值班工作机制，并配备了专门人员负责应急值班值守和对下的检查监督工作。2020年我局经向区委请示，同意以劳务派遣的形式招聘5名工作人员，待遇按区机关聘用人员的标准核定，由区财政负担。因此劳务派遣项目用于发放我局5名劳务派遣人员劳务费（含绩效），并确定为自评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（二）绩效评价原则、评价指标体系（附表说明）、评价方法、评价标准等。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严格控制劳务派遣项目资金使用范围，坚持统一管理专款专用原则，将该项目经费纳入预算管理，支出使用层层签字审核把关，由七星区财政局机关财政室进行财政收支核算，无挤占、挪用等不合规支出。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（三）绩效评价工作过程。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接到区财政局文件通知后，立即安排专人认真填写项目自评表和自评报告。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Ansi="黑体" w:eastAsia="黑体"/>
          <w:sz w:val="32"/>
          <w:szCs w:val="32"/>
        </w:rPr>
        <w:t>三、综合评价情况及评价结论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（相关评分表附后）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月足额、按时发放我局5名劳务派遣人员劳务费，2021年全年共支付24.32万元。资金执行率达64.75%。确保我局各项工作正常、有序运转，提高处置突发事件的能力，保障公众的生命财产安全，促进我区经济社会全面、协调、可持续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四、绩效评价指标分析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outlineLvl w:val="0"/>
        <w:rPr>
          <w:rFonts w:eastAsia="楷体_GB2312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（一）项目决策情况。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2020年我局经向区委请示，同意以劳务派遣的形式招聘5名工作人员，待遇按区机关聘用人员的标准核定，由区财政负担。因此劳务派遣项目用于发放我局5名劳务派遣人员劳务费（含绩效）。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eastAsia="楷体_GB2312"/>
          <w:b/>
          <w:bCs/>
          <w:sz w:val="32"/>
          <w:szCs w:val="32"/>
        </w:rPr>
        <w:t>（二）项目过程情况。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每月足额、按时发放我局5名劳务派遣人员劳务费。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-10" w:leftChars="0" w:firstLine="640" w:firstLineChars="0"/>
        <w:outlineLvl w:val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eastAsia="楷体_GB2312"/>
          <w:b/>
          <w:bCs/>
          <w:sz w:val="32"/>
          <w:szCs w:val="32"/>
        </w:rPr>
        <w:t>项目产出情况。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确保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我局各项工作正常、有序运转。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-10" w:leftChars="0" w:firstLine="640" w:firstLineChars="0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eastAsia="楷体_GB2312"/>
          <w:b/>
          <w:bCs/>
          <w:sz w:val="32"/>
          <w:szCs w:val="32"/>
        </w:rPr>
        <w:t>项目效益情况。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提高处置突发事件的能力，保障公众的生命财产安全，促进经济社会全面、协调、可持续发展。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五、主要经验及做法、存在的问题及原因分析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该项目中劳务派遣人员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2021年绩效奖于2022年初发放，故当年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资金执行率只达到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64.75%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-1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Ansi="黑体" w:eastAsia="黑体"/>
          <w:sz w:val="32"/>
          <w:szCs w:val="32"/>
        </w:rPr>
        <w:t>有关建议</w:t>
      </w:r>
      <w:r>
        <w:rPr>
          <w:rFonts w:hint="eastAsia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-10" w:leftChars="0" w:firstLine="64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Ansi="黑体" w:eastAsia="黑体"/>
          <w:sz w:val="32"/>
          <w:szCs w:val="32"/>
        </w:rPr>
        <w:t>其他需要说明的问题</w:t>
      </w:r>
      <w:r>
        <w:rPr>
          <w:rFonts w:hint="eastAsia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tbl>
      <w:tblPr>
        <w:tblStyle w:val="3"/>
        <w:tblW w:w="95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840"/>
        <w:gridCol w:w="1252"/>
        <w:gridCol w:w="730"/>
        <w:gridCol w:w="1134"/>
        <w:gridCol w:w="964"/>
        <w:gridCol w:w="855"/>
        <w:gridCol w:w="660"/>
        <w:gridCol w:w="133"/>
        <w:gridCol w:w="365"/>
        <w:gridCol w:w="57"/>
        <w:gridCol w:w="345"/>
        <w:gridCol w:w="449"/>
        <w:gridCol w:w="11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556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小标宋简体"/>
                <w:bCs/>
                <w:kern w:val="0"/>
                <w:sz w:val="32"/>
                <w:szCs w:val="32"/>
              </w:rPr>
            </w:pPr>
            <w:r>
              <w:rPr>
                <w:rFonts w:eastAsia="方正小标宋简体"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5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小标宋简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12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  <w:t>劳务派遣工资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七星区应急管理局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5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4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4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37.56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37.56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24.32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64.75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4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37.56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37.56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24.32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64.75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14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4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7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1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57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eastAsia="zh-CN"/>
              </w:rPr>
              <w:t>足额、按时发放我局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5名劳务派遣人员2021年劳务费（含绩效），使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eastAsia="zh-CN"/>
              </w:rPr>
              <w:t>我局各项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工作正常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eastAsia="zh-CN"/>
              </w:rPr>
              <w:t>、有序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运转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eastAsia="zh-CN"/>
              </w:rPr>
              <w:t>，提高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处置突发事件的能力，保障公众的生命财产安全，促进经济社会全面、协调、可持续发展。</w:t>
            </w:r>
          </w:p>
        </w:tc>
        <w:tc>
          <w:tcPr>
            <w:tcW w:w="31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每月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eastAsia="zh-CN"/>
              </w:rPr>
              <w:t>足额、按时发放我局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5名劳务派遣人员劳务费，2021年全年共支付24.32万元。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绩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效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指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分值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得分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eastAsia="zh-CN"/>
              </w:rPr>
              <w:t>劳务派遣工作人员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5名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5名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工作完成质量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eastAsia="zh-CN" w:bidi="ar"/>
              </w:rPr>
              <w:t>工作完成时间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2021年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2021年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劳务费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37.56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24.32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因劳务派遣人员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2021年绩效奖于2022年初发放，故当年实际完成值为24.32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提高</w:t>
            </w: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处置突发事件的能力，保障公众的生命财产安全</w:t>
            </w: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促进经济社会全面、协调、可持续发展</w:t>
            </w: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color w:val="FFFFFF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≥90%</w:t>
            </w:r>
            <w:r>
              <w:rPr>
                <w:rFonts w:hint="eastAsia" w:ascii="黑体" w:hAnsi="黑体" w:eastAsia="黑体" w:cs="黑体"/>
                <w:i w:val="0"/>
                <w:color w:val="FFFFFF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color w:val="FFFFFF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≥90%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服务对满意度指标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  <w:lang w:eastAsia="zh-CN"/>
              </w:rPr>
              <w:t>辖区群众满意度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FFFFFF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≥90%</w:t>
            </w:r>
            <w:r>
              <w:rPr>
                <w:rFonts w:hint="eastAsia" w:ascii="黑体" w:hAnsi="黑体" w:eastAsia="黑体" w:cs="黑体"/>
                <w:i w:val="0"/>
                <w:color w:val="FFFFFF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≥90%</w:t>
            </w:r>
            <w:r>
              <w:rPr>
                <w:rFonts w:hint="eastAsia" w:ascii="黑体" w:hAnsi="黑体" w:eastAsia="黑体" w:cs="黑体"/>
                <w:i w:val="0"/>
                <w:color w:val="FFFFFF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1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rPr>
          <w:rFonts w:hint="default" w:ascii="楷体" w:hAnsi="楷体" w:eastAsia="楷体" w:cs="楷体"/>
          <w:vanish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32"/>
        <w:szCs w:val="32"/>
      </w:rPr>
    </w:pPr>
    <w:r>
      <w:rPr>
        <w:rFonts w:ascii="宋体" w:hAnsi="宋体"/>
        <w:sz w:val="32"/>
        <w:szCs w:val="32"/>
      </w:rPr>
      <w:fldChar w:fldCharType="begin"/>
    </w:r>
    <w:r>
      <w:rPr>
        <w:rFonts w:ascii="宋体" w:hAnsi="宋体"/>
        <w:sz w:val="32"/>
        <w:szCs w:val="32"/>
      </w:rPr>
      <w:instrText xml:space="preserve"> PAGE   \* MERGEFORMAT </w:instrText>
    </w:r>
    <w:r>
      <w:rPr>
        <w:rFonts w:ascii="宋体" w:hAnsi="宋体"/>
        <w:sz w:val="32"/>
        <w:szCs w:val="32"/>
      </w:rPr>
      <w:fldChar w:fldCharType="separate"/>
    </w:r>
    <w:r>
      <w:rPr>
        <w:rFonts w:ascii="宋体" w:hAnsi="宋体"/>
        <w:sz w:val="32"/>
        <w:szCs w:val="32"/>
        <w:lang w:val="zh-CN"/>
      </w:rPr>
      <w:t>-</w:t>
    </w:r>
    <w:r>
      <w:rPr>
        <w:rFonts w:ascii="宋体" w:hAnsi="宋体"/>
        <w:sz w:val="32"/>
        <w:szCs w:val="32"/>
      </w:rPr>
      <w:t xml:space="preserve"> 19 -</w:t>
    </w:r>
    <w:r>
      <w:rPr>
        <w:rFonts w:ascii="宋体" w:hAnsi="宋体"/>
        <w:sz w:val="32"/>
        <w:szCs w:val="32"/>
      </w:rPr>
      <w:fldChar w:fldCharType="end"/>
    </w:r>
  </w:p>
  <w:p>
    <w:pPr>
      <w:pStyle w:val="2"/>
      <w:rPr>
        <w:szCs w:val="3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2B40DA"/>
    <w:multiLevelType w:val="singleLevel"/>
    <w:tmpl w:val="802B40DA"/>
    <w:lvl w:ilvl="0" w:tentative="0">
      <w:start w:val="6"/>
      <w:numFmt w:val="chineseCounting"/>
      <w:suff w:val="nothing"/>
      <w:lvlText w:val="%1、"/>
      <w:lvlJc w:val="left"/>
      <w:pPr>
        <w:ind w:left="-10"/>
      </w:pPr>
      <w:rPr>
        <w:rFonts w:hint="eastAsia" w:ascii="黑体" w:hAnsi="黑体" w:eastAsia="黑体" w:cs="黑体"/>
      </w:rPr>
    </w:lvl>
  </w:abstractNum>
  <w:abstractNum w:abstractNumId="1">
    <w:nsid w:val="6B060484"/>
    <w:multiLevelType w:val="singleLevel"/>
    <w:tmpl w:val="6B060484"/>
    <w:lvl w:ilvl="0" w:tentative="0">
      <w:start w:val="3"/>
      <w:numFmt w:val="chineseCounting"/>
      <w:suff w:val="nothing"/>
      <w:lvlText w:val="（%1）"/>
      <w:lvlJc w:val="left"/>
      <w:pPr>
        <w:ind w:left="-10"/>
      </w:pPr>
      <w:rPr>
        <w:rFonts w:hint="eastAsia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MjBhYzIzYzE0YWJlZWJhYzU0NTg1ZDIxODQyMTkifQ=="/>
  </w:docVars>
  <w:rsids>
    <w:rsidRoot w:val="04DD096E"/>
    <w:rsid w:val="03C969CE"/>
    <w:rsid w:val="04DD096E"/>
    <w:rsid w:val="04E06B91"/>
    <w:rsid w:val="0C5555C1"/>
    <w:rsid w:val="0FB12111"/>
    <w:rsid w:val="1F0C05ED"/>
    <w:rsid w:val="218123F4"/>
    <w:rsid w:val="244D54FE"/>
    <w:rsid w:val="3A097A70"/>
    <w:rsid w:val="45A654E8"/>
    <w:rsid w:val="5087342B"/>
    <w:rsid w:val="5CA86B02"/>
    <w:rsid w:val="600445E8"/>
    <w:rsid w:val="62E43998"/>
    <w:rsid w:val="67E930E6"/>
    <w:rsid w:val="741C52D1"/>
    <w:rsid w:val="75AF515D"/>
    <w:rsid w:val="7D747BC4"/>
    <w:rsid w:val="7E3E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1562</Words>
  <Characters>1706</Characters>
  <Lines>0</Lines>
  <Paragraphs>0</Paragraphs>
  <TotalTime>10</TotalTime>
  <ScaleCrop>false</ScaleCrop>
  <LinksUpToDate>false</LinksUpToDate>
  <CharactersWithSpaces>1716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2022-04-14T02:44:00Z</dcterms:created>
  <dc:creator>Administrator</dc:creator>
  <cp:lastModifiedBy>녕( ´▽` )ﾉ</cp:lastModifiedBy>
  <dcterms:modified xsi:type="dcterms:W3CDTF">2022-06-17T07:27:58Z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9C3E9D561FF949908334F38EAFF797AA</vt:lpwstr>
  </property>
</Properties>
</file>