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hint="eastAsia" w:asciiTheme="minorEastAsia" w:hAnsiTheme="minorEastAsia" w:eastAsiaTheme="minorEastAsia" w:cstheme="minorEastAsia"/>
          <w:b/>
          <w:bCs w:val="0"/>
          <w:sz w:val="44"/>
          <w:szCs w:val="44"/>
        </w:rPr>
      </w:pPr>
      <w:r>
        <w:rPr>
          <w:rFonts w:hint="eastAsia" w:asciiTheme="minorEastAsia" w:hAnsiTheme="minorEastAsia" w:eastAsiaTheme="minorEastAsia" w:cstheme="minorEastAsia"/>
          <w:b/>
          <w:bCs w:val="0"/>
          <w:sz w:val="44"/>
          <w:szCs w:val="44"/>
        </w:rPr>
        <w:t>桂林市七星区科技企业发展中心2021年度2018年桂林市本机第一批工业发展专项资金</w:t>
      </w:r>
      <w:r>
        <w:rPr>
          <w:rFonts w:hint="eastAsia" w:asciiTheme="minorEastAsia" w:hAnsiTheme="minorEastAsia" w:eastAsiaTheme="minorEastAsia" w:cstheme="minorEastAsia"/>
          <w:b/>
          <w:bCs w:val="0"/>
          <w:sz w:val="44"/>
          <w:szCs w:val="44"/>
          <w:lang w:eastAsia="zh-CN"/>
        </w:rPr>
        <w:t>项目</w:t>
      </w:r>
      <w:r>
        <w:rPr>
          <w:rFonts w:hint="eastAsia" w:asciiTheme="minorEastAsia" w:hAnsiTheme="minorEastAsia" w:eastAsiaTheme="minorEastAsia" w:cstheme="minorEastAsia"/>
          <w:b/>
          <w:bCs w:val="0"/>
          <w:sz w:val="44"/>
          <w:szCs w:val="44"/>
        </w:rPr>
        <w:t>支出绩效评价报告</w:t>
      </w:r>
    </w:p>
    <w:p>
      <w:pPr>
        <w:jc w:val="center"/>
        <w:rPr>
          <w:rFonts w:eastAsia="方正小标宋简体"/>
          <w:bCs/>
          <w:sz w:val="44"/>
          <w:szCs w:val="44"/>
        </w:rPr>
      </w:pP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bookmarkStart w:id="0" w:name="_GoBack"/>
      <w:bookmarkEnd w:id="0"/>
    </w:p>
    <w:p>
      <w:pPr>
        <w:spacing w:line="600" w:lineRule="exact"/>
        <w:ind w:firstLine="640" w:firstLineChars="200"/>
        <w:outlineLvl w:val="0"/>
        <w:rPr>
          <w:rFonts w:eastAsia="仿宋_GB2312"/>
          <w:sz w:val="32"/>
          <w:szCs w:val="32"/>
        </w:rPr>
      </w:pPr>
      <w:r>
        <w:rPr>
          <w:rFonts w:eastAsia="楷体_GB2312"/>
          <w:sz w:val="32"/>
          <w:szCs w:val="32"/>
        </w:rPr>
        <w:t>（一）项目概况。</w:t>
      </w:r>
    </w:p>
    <w:p>
      <w:pPr>
        <w:spacing w:line="600" w:lineRule="exact"/>
        <w:outlineLvl w:val="0"/>
        <w:rPr>
          <w:rFonts w:hint="eastAsia" w:eastAsia="仿宋_GB2312"/>
          <w:sz w:val="32"/>
          <w:szCs w:val="32"/>
          <w:lang w:val="en-US" w:eastAsia="zh-CN"/>
        </w:rPr>
      </w:pPr>
      <w:r>
        <w:rPr>
          <w:rFonts w:hint="eastAsia" w:eastAsia="仿宋_GB2312"/>
          <w:sz w:val="32"/>
          <w:szCs w:val="32"/>
          <w:lang w:val="en-US" w:eastAsia="zh-CN"/>
        </w:rPr>
        <w:t xml:space="preserve">     根据市财政工交[2018]35号《关于下达2018年桂林市本级第一批工业发展专项资金的通知》，上级下达100万元到我中心，列入2018年政府收支分类科目：2150510工业和信息产业支持。其中2021年使用资金24.51万元。分别用于大学科技园道路白改黑工程和大学科技园地下停车场车位划线工程的尾款支付，道路白改黑施工面积为1222.92㎡，提升雨水口14座；停车场共计510㎡车位标线施画，223个橡胶四轮档安装、减速带以及广角镜的安装。目前两个项目都已竣工。</w:t>
      </w:r>
    </w:p>
    <w:p>
      <w:pPr>
        <w:numPr>
          <w:ilvl w:val="0"/>
          <w:numId w:val="1"/>
        </w:numPr>
        <w:spacing w:line="600" w:lineRule="exact"/>
        <w:ind w:firstLine="640" w:firstLineChars="200"/>
        <w:rPr>
          <w:rFonts w:eastAsia="仿宋_GB2312"/>
          <w:sz w:val="32"/>
          <w:szCs w:val="32"/>
        </w:rPr>
      </w:pPr>
      <w:r>
        <w:rPr>
          <w:rFonts w:eastAsia="楷体_GB2312"/>
          <w:sz w:val="32"/>
          <w:szCs w:val="32"/>
        </w:rPr>
        <w:t>项目绩效目标。</w:t>
      </w:r>
    </w:p>
    <w:p>
      <w:pPr>
        <w:numPr>
          <w:numId w:val="0"/>
        </w:numPr>
        <w:spacing w:line="600" w:lineRule="exact"/>
        <w:rPr>
          <w:rFonts w:hint="eastAsia" w:eastAsia="仿宋_GB2312"/>
          <w:sz w:val="32"/>
          <w:szCs w:val="32"/>
          <w:lang w:val="en-US" w:eastAsia="zh-CN"/>
        </w:rPr>
      </w:pPr>
      <w:r>
        <w:rPr>
          <w:rFonts w:hint="eastAsia" w:eastAsia="仿宋_GB2312"/>
          <w:sz w:val="32"/>
          <w:szCs w:val="32"/>
          <w:lang w:val="en-US" w:eastAsia="zh-CN"/>
        </w:rPr>
        <w:t xml:space="preserve">     优化园区营商环境，提升园区形象，主要招引互联网企业、生物医药、电子信息等类别企业。</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hint="eastAsia" w:hAnsi="黑体" w:eastAsia="黑体"/>
          <w:sz w:val="32"/>
          <w:szCs w:val="32"/>
          <w:lang w:eastAsia="zh-CN"/>
        </w:rPr>
      </w:pPr>
      <w:r>
        <w:rPr>
          <w:rFonts w:hint="eastAsia" w:eastAsia="仿宋_GB2312"/>
          <w:sz w:val="32"/>
          <w:szCs w:val="32"/>
          <w:lang w:val="en-US" w:eastAsia="zh-CN"/>
        </w:rPr>
        <w:t>对大学科技园道路白改黑改造和地下停车场划线提升了园区营商环境，解决了乱停车问题，使园区管理服务工作进一步提升，同时提升了园区企业对园区的满意度。</w:t>
      </w:r>
    </w:p>
    <w:p>
      <w:pPr>
        <w:spacing w:line="600" w:lineRule="exact"/>
        <w:ind w:firstLine="640" w:firstLineChars="200"/>
        <w:rPr>
          <w:rFonts w:eastAsia="黑体"/>
          <w:sz w:val="32"/>
          <w:szCs w:val="32"/>
        </w:rPr>
      </w:pPr>
      <w:r>
        <w:rPr>
          <w:rFonts w:hint="eastAsia" w:hAnsi="黑体" w:eastAsia="黑体"/>
          <w:sz w:val="32"/>
          <w:szCs w:val="32"/>
          <w:lang w:eastAsia="zh-CN"/>
        </w:rPr>
        <w:t>三</w:t>
      </w:r>
      <w:r>
        <w:rPr>
          <w:rFonts w:hAnsi="黑体" w:eastAsia="黑体"/>
          <w:sz w:val="32"/>
          <w:szCs w:val="32"/>
        </w:rPr>
        <w:t>、绩效评价指标分析</w:t>
      </w:r>
    </w:p>
    <w:p>
      <w:pPr>
        <w:spacing w:line="600" w:lineRule="exact"/>
        <w:ind w:firstLine="640" w:firstLineChars="200"/>
        <w:outlineLvl w:val="0"/>
        <w:rPr>
          <w:rFonts w:eastAsia="楷体_GB2312"/>
          <w:sz w:val="32"/>
          <w:szCs w:val="32"/>
        </w:rPr>
      </w:pPr>
      <w:r>
        <w:rPr>
          <w:rFonts w:eastAsia="楷体_GB2312"/>
          <w:sz w:val="32"/>
          <w:szCs w:val="32"/>
        </w:rPr>
        <w:t>（一）项目决策情况。</w:t>
      </w:r>
    </w:p>
    <w:p>
      <w:pPr>
        <w:spacing w:line="600" w:lineRule="exact"/>
        <w:ind w:firstLine="640" w:firstLineChars="200"/>
        <w:outlineLvl w:val="0"/>
        <w:rPr>
          <w:rFonts w:eastAsia="楷体_GB2312"/>
          <w:sz w:val="32"/>
          <w:szCs w:val="32"/>
        </w:rPr>
      </w:pPr>
      <w:r>
        <w:rPr>
          <w:rFonts w:hint="eastAsia" w:eastAsia="仿宋_GB2312"/>
          <w:sz w:val="32"/>
          <w:szCs w:val="32"/>
          <w:lang w:val="en-US" w:eastAsia="zh-CN"/>
        </w:rPr>
        <w:t>根据市财政工交[2018]35号《关于下达2018年桂林市本级第一批工业发展专项资金的通知》，对项目资金用途在规定的范围内开展相关工程项目。</w:t>
      </w:r>
    </w:p>
    <w:p>
      <w:pPr>
        <w:numPr>
          <w:ilvl w:val="0"/>
          <w:numId w:val="2"/>
        </w:numPr>
        <w:spacing w:line="600" w:lineRule="exact"/>
        <w:ind w:firstLine="640" w:firstLineChars="200"/>
        <w:outlineLvl w:val="0"/>
        <w:rPr>
          <w:rFonts w:eastAsia="楷体_GB2312"/>
          <w:sz w:val="32"/>
          <w:szCs w:val="32"/>
        </w:rPr>
      </w:pPr>
      <w:r>
        <w:rPr>
          <w:rFonts w:eastAsia="楷体_GB2312"/>
          <w:sz w:val="32"/>
          <w:szCs w:val="32"/>
        </w:rPr>
        <w:t>项目过程情况。</w:t>
      </w:r>
    </w:p>
    <w:p>
      <w:pPr>
        <w:numPr>
          <w:numId w:val="0"/>
        </w:numPr>
        <w:spacing w:line="600" w:lineRule="exact"/>
        <w:outlineLvl w:val="0"/>
        <w:rPr>
          <w:rFonts w:hint="eastAsia" w:eastAsia="楷体_GB2312"/>
          <w:sz w:val="32"/>
          <w:szCs w:val="32"/>
          <w:lang w:val="en-US" w:eastAsia="zh-CN"/>
        </w:rPr>
      </w:pPr>
      <w:r>
        <w:rPr>
          <w:rFonts w:hint="eastAsia" w:eastAsia="楷体_GB2312"/>
          <w:sz w:val="32"/>
          <w:szCs w:val="32"/>
          <w:lang w:val="en-US" w:eastAsia="zh-CN"/>
        </w:rPr>
        <w:t xml:space="preserve">     两个项目都通过正常的采购流程，项目有第三方评审机构进行的预算审核书和结算审核书，施工过程符合相关程序。</w:t>
      </w:r>
    </w:p>
    <w:p>
      <w:pPr>
        <w:numPr>
          <w:ilvl w:val="0"/>
          <w:numId w:val="2"/>
        </w:numPr>
        <w:spacing w:line="600" w:lineRule="exact"/>
        <w:ind w:firstLine="640" w:firstLineChars="200"/>
        <w:outlineLvl w:val="0"/>
        <w:rPr>
          <w:rFonts w:eastAsia="楷体_GB2312"/>
          <w:sz w:val="32"/>
          <w:szCs w:val="32"/>
        </w:rPr>
      </w:pPr>
      <w:r>
        <w:rPr>
          <w:rFonts w:eastAsia="楷体_GB2312"/>
          <w:sz w:val="32"/>
          <w:szCs w:val="32"/>
        </w:rPr>
        <w:t>项目效益情况。</w:t>
      </w:r>
    </w:p>
    <w:p>
      <w:pPr>
        <w:numPr>
          <w:numId w:val="0"/>
        </w:numPr>
        <w:spacing w:line="600" w:lineRule="exact"/>
        <w:outlineLvl w:val="0"/>
        <w:rPr>
          <w:rFonts w:hint="eastAsia" w:eastAsia="楷体_GB2312"/>
          <w:sz w:val="32"/>
          <w:szCs w:val="32"/>
          <w:lang w:val="en-US" w:eastAsia="zh-CN"/>
        </w:rPr>
      </w:pPr>
      <w:r>
        <w:rPr>
          <w:rFonts w:hint="eastAsia" w:eastAsia="楷体_GB2312"/>
          <w:sz w:val="32"/>
          <w:szCs w:val="32"/>
          <w:lang w:val="en-US" w:eastAsia="zh-CN"/>
        </w:rPr>
        <w:t xml:space="preserve">     提升了园区的营商环境，提升了园区公共设施的使用了和园区的管理能力，从而更好的服务于园区企业，园区环境的提升有助于社会效益和经济效益的提升。</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叶根友毛笔行书2.0版">
    <w:panose1 w:val="02010601030101010101"/>
    <w:charset w:val="86"/>
    <w:family w:val="auto"/>
    <w:pitch w:val="default"/>
    <w:sig w:usb0="00000001" w:usb1="080E0000" w:usb2="00000000" w:usb3="00000000" w:csb0="00040000" w:csb1="00000000"/>
  </w:font>
  <w:font w:name="Poplar Std">
    <w:panose1 w:val="04020903030B02020202"/>
    <w:charset w:val="00"/>
    <w:family w:val="auto"/>
    <w:pitch w:val="default"/>
    <w:sig w:usb0="00000003" w:usb1="00000000" w:usb2="00000000" w:usb3="00000000" w:csb0="20000001" w:csb1="00000000"/>
  </w:font>
  <w:font w:name="方正小标宋简体">
    <w:altName w:val="微软雅黑"/>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2"/>
      <w:rPr>
        <w:szCs w:val="3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B2CAD0"/>
    <w:multiLevelType w:val="singleLevel"/>
    <w:tmpl w:val="62B2CAD0"/>
    <w:lvl w:ilvl="0" w:tentative="0">
      <w:start w:val="2"/>
      <w:numFmt w:val="chineseCounting"/>
      <w:suff w:val="nothing"/>
      <w:lvlText w:val="（%1）"/>
      <w:lvlJc w:val="left"/>
    </w:lvl>
  </w:abstractNum>
  <w:abstractNum w:abstractNumId="1">
    <w:nsid w:val="62B2D26A"/>
    <w:multiLevelType w:val="singleLevel"/>
    <w:tmpl w:val="62B2D26A"/>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4DD096E"/>
    <w:rsid w:val="3A097A70"/>
    <w:rsid w:val="401E335F"/>
    <w:rsid w:val="5CA86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Administrator</cp:lastModifiedBy>
  <dcterms:modified xsi:type="dcterms:W3CDTF">2022-06-22T08:06:52Z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