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在编制人员工资及福利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  <w:t>七星区人民政府</w:t>
            </w:r>
            <w:bookmarkEnd w:id="0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桂林市七星区科技企业发展中心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109.7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109.7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109.7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109.7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109.7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109.7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ab/>
              <w:t>工资发放人数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人员工资及五险一金覆盖率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2021年底完成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库故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人员工资经费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109.7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109.7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保障工作的正常开展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正常开展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正常开展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职工对支付工资的满意度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04DD096E"/>
    <w:rsid w:val="04DD096E"/>
    <w:rsid w:val="11BD505C"/>
    <w:rsid w:val="2CE97A41"/>
    <w:rsid w:val="49BE34D0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454</Characters>
  <Lines>0</Lines>
  <Paragraphs>0</Paragraphs>
  <TotalTime>0</TotalTime>
  <ScaleCrop>false</ScaleCrop>
  <LinksUpToDate>false</LinksUpToDate>
  <CharactersWithSpaces>473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咕狸</cp:lastModifiedBy>
  <dcterms:modified xsi:type="dcterms:W3CDTF">2022-06-15T08:21:49Z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36CD2DD9FFC54DA8A0EBABA5A5E3CE2E</vt:lpwstr>
  </property>
</Properties>
</file>