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填报单位：桂林市七星区科技企业发展中心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创意大厦电费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桂林市七星区科技企业发展中心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76.12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76.12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用于支付创意大厦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创意大厦为高新区管委会及各级政府、部门、机构办公地，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确保创意大用电正常，更好的开展业务。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维修维护量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供电可靠率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费用结算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及时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电费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76.12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用电正常运转率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D3D3D"/>
                <w:spacing w:val="0"/>
                <w:sz w:val="24"/>
                <w:szCs w:val="24"/>
                <w:shd w:val="clear" w:fill="FFFFFF"/>
              </w:rPr>
              <w:t>服务对象满意度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4DB86979"/>
    <w:rsid w:val="09FC69B5"/>
    <w:rsid w:val="47375493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444</Characters>
  <Lines>0</Lines>
  <Paragraphs>0</Paragraphs>
  <TotalTime>6</TotalTime>
  <ScaleCrop>false</ScaleCrop>
  <LinksUpToDate>false</LinksUpToDate>
  <CharactersWithSpaces>533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咕狸</cp:lastModifiedBy>
  <dcterms:modified xsi:type="dcterms:W3CDTF">2022-06-16T08:11:45Z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6C8CAF3DC8AD47A9A97956CA59015AAA</vt:lpwstr>
  </property>
</Properties>
</file>