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黑体"/>
          <w:sz w:val="32"/>
          <w:szCs w:val="32"/>
          <w:lang w:val="en-US" w:eastAsia="zh-CN"/>
        </w:rPr>
      </w:pPr>
      <w:r>
        <w:rPr>
          <w:rFonts w:hAnsi="黑体" w:eastAsia="黑体"/>
          <w:sz w:val="32"/>
          <w:szCs w:val="32"/>
        </w:rPr>
        <w:t>附件</w:t>
      </w:r>
      <w:r>
        <w:rPr>
          <w:rFonts w:hint="eastAsia" w:hAnsi="黑体" w:eastAsia="黑体"/>
          <w:sz w:val="32"/>
          <w:szCs w:val="32"/>
          <w:lang w:val="en-US" w:eastAsia="zh-CN"/>
        </w:rPr>
        <w:t>5</w:t>
      </w:r>
    </w:p>
    <w:p>
      <w:pPr>
        <w:jc w:val="center"/>
        <w:rPr>
          <w:rFonts w:eastAsia="方正小标宋简体"/>
          <w:bCs/>
          <w:sz w:val="44"/>
          <w:szCs w:val="44"/>
        </w:rPr>
      </w:pPr>
      <w:r>
        <w:rPr>
          <w:rFonts w:hint="eastAsia" w:eastAsia="方正小标宋简体"/>
          <w:bCs/>
          <w:sz w:val="44"/>
          <w:szCs w:val="44"/>
        </w:rPr>
        <w:t>村卫生室基药补助、乡村医生养老补助、乡镇卫生院全科医生津贴</w:t>
      </w:r>
      <w:r>
        <w:rPr>
          <w:rFonts w:eastAsia="方正小标宋简体"/>
          <w:bCs/>
          <w:sz w:val="44"/>
          <w:szCs w:val="44"/>
        </w:rPr>
        <w:t>项目支出绩效评价报告</w:t>
      </w:r>
    </w:p>
    <w:p>
      <w:pPr>
        <w:jc w:val="center"/>
        <w:rPr>
          <w:szCs w:val="30"/>
        </w:rPr>
      </w:pPr>
    </w:p>
    <w:p>
      <w:pPr>
        <w:jc w:val="center"/>
        <w:rPr>
          <w:szCs w:val="30"/>
        </w:rPr>
      </w:pPr>
    </w:p>
    <w:p>
      <w:pPr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hAnsi="黑体" w:eastAsia="黑体"/>
          <w:sz w:val="32"/>
          <w:szCs w:val="32"/>
        </w:rPr>
        <w:t>一、基本情况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项目补助我区行政村19家村卫生室基药补助2.85万元；补助18人60岁以上乡村医生养老生活补助3.192万元；补齐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14名村级接生员2015-2021年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养老生活补助32.508万元；补助乡镇卫生院全科医生津贴14.1万，合计52.65万元。</w:t>
      </w:r>
    </w:p>
    <w:p>
      <w:pPr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hAnsi="黑体" w:eastAsia="黑体"/>
          <w:sz w:val="32"/>
          <w:szCs w:val="32"/>
        </w:rPr>
        <w:t>二、绩效评价工作开展情况</w:t>
      </w:r>
    </w:p>
    <w:p>
      <w:pPr>
        <w:spacing w:line="600" w:lineRule="exact"/>
        <w:ind w:firstLine="640" w:firstLineChars="200"/>
        <w:rPr>
          <w:rFonts w:hint="eastAsia" w:eastAsia="楷体_GB2312"/>
          <w:sz w:val="32"/>
          <w:szCs w:val="32"/>
          <w:lang w:eastAsia="zh-CN"/>
        </w:rPr>
      </w:pPr>
      <w:r>
        <w:rPr>
          <w:rFonts w:eastAsia="楷体_GB2312"/>
          <w:sz w:val="32"/>
          <w:szCs w:val="32"/>
        </w:rPr>
        <w:t>（一）绩效评价目的</w:t>
      </w:r>
      <w:r>
        <w:rPr>
          <w:rFonts w:hint="eastAsia" w:eastAsia="楷体_GB2312"/>
          <w:sz w:val="32"/>
          <w:szCs w:val="32"/>
          <w:lang w:eastAsia="zh-CN"/>
        </w:rPr>
        <w:t>：确保落实各项补助发放。</w:t>
      </w:r>
    </w:p>
    <w:p>
      <w:pPr>
        <w:numPr>
          <w:ilvl w:val="0"/>
          <w:numId w:val="1"/>
        </w:numPr>
        <w:spacing w:line="600" w:lineRule="exact"/>
        <w:ind w:firstLine="640" w:firstLineChars="200"/>
        <w:rPr>
          <w:rFonts w:hint="eastAsia" w:eastAsia="楷体_GB2312"/>
          <w:sz w:val="32"/>
          <w:szCs w:val="32"/>
          <w:lang w:eastAsia="zh-CN"/>
        </w:rPr>
      </w:pPr>
      <w:r>
        <w:rPr>
          <w:rFonts w:eastAsia="楷体_GB2312"/>
          <w:sz w:val="32"/>
          <w:szCs w:val="32"/>
        </w:rPr>
        <w:t>绩效评价评价标准</w:t>
      </w:r>
      <w:r>
        <w:rPr>
          <w:rFonts w:hint="eastAsia" w:eastAsia="楷体_GB2312"/>
          <w:sz w:val="32"/>
          <w:szCs w:val="32"/>
          <w:lang w:eastAsia="zh-CN"/>
        </w:rPr>
        <w:t>：按时足额发放各项补助。</w:t>
      </w:r>
    </w:p>
    <w:p>
      <w:pPr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hAnsi="黑体" w:eastAsia="黑体"/>
          <w:sz w:val="32"/>
          <w:szCs w:val="32"/>
        </w:rPr>
        <w:t>三、绩效评价指标分析</w:t>
      </w:r>
    </w:p>
    <w:p>
      <w:pPr>
        <w:spacing w:line="600" w:lineRule="exact"/>
        <w:ind w:firstLine="640" w:firstLineChars="200"/>
        <w:outlineLvl w:val="0"/>
        <w:rPr>
          <w:rFonts w:eastAsia="楷体_GB2312"/>
          <w:sz w:val="32"/>
          <w:szCs w:val="32"/>
        </w:rPr>
      </w:pPr>
      <w:r>
        <w:rPr>
          <w:rFonts w:eastAsia="楷体_GB2312"/>
          <w:sz w:val="32"/>
          <w:szCs w:val="32"/>
        </w:rPr>
        <w:t>（</w:t>
      </w:r>
      <w:r>
        <w:rPr>
          <w:rFonts w:hint="eastAsia" w:eastAsia="楷体_GB2312"/>
          <w:sz w:val="32"/>
          <w:szCs w:val="32"/>
          <w:lang w:eastAsia="zh-CN"/>
        </w:rPr>
        <w:t>一</w:t>
      </w:r>
      <w:r>
        <w:rPr>
          <w:rFonts w:eastAsia="楷体_GB2312"/>
          <w:sz w:val="32"/>
          <w:szCs w:val="32"/>
        </w:rPr>
        <w:t>）项目产出情况。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完成村卫生室基药补助和乡镇卫生院全科医生津贴足额下拨，乡村医生养老补助因上级资金未足额到位，本级配套资金3.192万元未拨付。共计拨付49.46万元，项目资金执行率93.94%。</w:t>
      </w:r>
    </w:p>
    <w:p>
      <w:pPr>
        <w:numPr>
          <w:numId w:val="0"/>
        </w:numPr>
        <w:spacing w:line="600" w:lineRule="exact"/>
        <w:ind w:firstLine="640" w:firstLineChars="200"/>
        <w:outlineLvl w:val="0"/>
        <w:rPr>
          <w:rFonts w:eastAsia="楷体_GB2312"/>
          <w:sz w:val="32"/>
          <w:szCs w:val="32"/>
        </w:rPr>
      </w:pPr>
      <w:r>
        <w:rPr>
          <w:rFonts w:hint="eastAsia" w:eastAsia="楷体_GB2312"/>
          <w:sz w:val="32"/>
          <w:szCs w:val="32"/>
          <w:lang w:eastAsia="zh-CN"/>
        </w:rPr>
        <w:t>（二）</w:t>
      </w:r>
      <w:r>
        <w:rPr>
          <w:rFonts w:eastAsia="楷体_GB2312"/>
          <w:sz w:val="32"/>
          <w:szCs w:val="32"/>
        </w:rPr>
        <w:t>项目效益情况。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项目实施有效促使村卫生室严格执行基本药物制度，同时提高部分乡村医生、全科医生收入，进而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  <w:lang w:val="en-US" w:eastAsia="zh-CN"/>
        </w:rPr>
        <w:t>提高我区基本医疗服务。</w:t>
      </w:r>
    </w:p>
    <w:p>
      <w:pPr>
        <w:spacing w:line="600" w:lineRule="exact"/>
        <w:ind w:firstLine="640" w:firstLineChars="200"/>
        <w:rPr>
          <w:rFonts w:hAnsi="黑体" w:eastAsia="黑体"/>
          <w:sz w:val="32"/>
          <w:szCs w:val="32"/>
        </w:rPr>
      </w:pPr>
      <w:r>
        <w:rPr>
          <w:rFonts w:hAnsi="黑体" w:eastAsia="黑体"/>
          <w:sz w:val="32"/>
          <w:szCs w:val="32"/>
        </w:rPr>
        <w:t>五、存在的问题及原因分析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2021年补助我区符合条件的18名乡村医生养老生活补助，因2021年新增1人，但自治区资金按2020年标准，到位资金不足，导致本级配套资金3.192万元无法配套拨付。</w:t>
      </w:r>
    </w:p>
    <w:p>
      <w:pPr>
        <w:spacing w:line="600" w:lineRule="exact"/>
        <w:ind w:firstLine="640" w:firstLineChars="200"/>
        <w:rPr>
          <w:rFonts w:hint="eastAsia" w:hAnsi="黑体" w:eastAsia="黑体"/>
          <w:sz w:val="32"/>
          <w:szCs w:val="32"/>
          <w:lang w:val="en-US" w:eastAsia="zh-CN"/>
        </w:rPr>
      </w:pPr>
      <w:r>
        <w:rPr>
          <w:rFonts w:hint="eastAsia" w:hAnsi="黑体" w:eastAsia="黑体"/>
          <w:sz w:val="32"/>
          <w:szCs w:val="32"/>
          <w:lang w:val="en-US" w:eastAsia="zh-CN"/>
        </w:rPr>
        <w:t>六、下一步措施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待2021年乡村医生养老生活补助上级下达资金补足之后，再申请预算支付。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</w:p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小标宋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86"/>
    <w:family w:val="auto"/>
    <w:pitch w:val="default"/>
    <w:sig w:usb0="E0002AFF" w:usb1="C0007843" w:usb2="00000009" w:usb3="00000000" w:csb0="400001FF" w:csb1="FFFF0000"/>
  </w:font>
  <w:font w:name="小标宋">
    <w:altName w:val="微软雅黑"/>
    <w:panose1 w:val="020B0604020202020204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32"/>
        <w:szCs w:val="32"/>
      </w:rPr>
    </w:pPr>
    <w:r>
      <w:rPr>
        <w:rFonts w:ascii="宋体" w:hAnsi="宋体"/>
        <w:sz w:val="32"/>
        <w:szCs w:val="32"/>
      </w:rPr>
      <w:fldChar w:fldCharType="begin"/>
    </w:r>
    <w:r>
      <w:rPr>
        <w:rFonts w:ascii="宋体" w:hAnsi="宋体"/>
        <w:sz w:val="32"/>
        <w:szCs w:val="32"/>
      </w:rPr>
      <w:instrText xml:space="preserve"> PAGE   \* MERGEFORMAT </w:instrText>
    </w:r>
    <w:r>
      <w:rPr>
        <w:rFonts w:ascii="宋体" w:hAnsi="宋体"/>
        <w:sz w:val="32"/>
        <w:szCs w:val="32"/>
      </w:rPr>
      <w:fldChar w:fldCharType="separate"/>
    </w:r>
    <w:r>
      <w:rPr>
        <w:rFonts w:ascii="宋体" w:hAnsi="宋体"/>
        <w:sz w:val="32"/>
        <w:szCs w:val="32"/>
        <w:lang w:val="zh-CN"/>
      </w:rPr>
      <w:t>-</w:t>
    </w:r>
    <w:r>
      <w:rPr>
        <w:rFonts w:ascii="宋体" w:hAnsi="宋体"/>
        <w:sz w:val="32"/>
        <w:szCs w:val="32"/>
      </w:rPr>
      <w:t xml:space="preserve"> 19 -</w:t>
    </w:r>
    <w:r>
      <w:rPr>
        <w:rFonts w:ascii="宋体" w:hAnsi="宋体"/>
        <w:sz w:val="32"/>
        <w:szCs w:val="32"/>
      </w:rPr>
      <w:fldChar w:fldCharType="end"/>
    </w:r>
  </w:p>
  <w:p>
    <w:pPr>
      <w:pStyle w:val="2"/>
      <w:rPr>
        <w:szCs w:val="32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B2FB59"/>
    <w:multiLevelType w:val="singleLevel"/>
    <w:tmpl w:val="62B2FB59"/>
    <w:lvl w:ilvl="0" w:tentative="0">
      <w:start w:val="2"/>
      <w:numFmt w:val="chineseCounting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DD096E"/>
    <w:rsid w:val="04DD096E"/>
    <w:rsid w:val="1CC00445"/>
    <w:rsid w:val="3A097A70"/>
    <w:rsid w:val="5B1A3A24"/>
    <w:rsid w:val="5CA86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Office_10.8.0.6108_F1E327BC-269C-435d-A152-05C5408002CA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2022-04-14T02:44:00Z</dcterms:created>
  <dc:creator>Administrator</dc:creator>
  <cp:lastModifiedBy>Administrator</cp:lastModifiedBy>
  <dcterms:modified xsi:type="dcterms:W3CDTF">2022-06-22T11:05:27Z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2052-10.8.0.6108</vt:lpwstr>
  </property>
</Properties>
</file>