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5</w:t>
      </w:r>
    </w:p>
    <w:p>
      <w:pPr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/>
          <w:bCs/>
          <w:sz w:val="44"/>
          <w:szCs w:val="44"/>
        </w:rPr>
        <w:t>项目支出绩效评价报告</w:t>
      </w:r>
    </w:p>
    <w:p>
      <w:pPr>
        <w:jc w:val="center"/>
        <w:rPr>
          <w:szCs w:val="30"/>
        </w:rPr>
      </w:pP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一、基本情况</w:t>
      </w:r>
    </w:p>
    <w:p>
      <w:pPr>
        <w:spacing w:line="600" w:lineRule="exact"/>
        <w:ind w:firstLine="640" w:firstLineChars="200"/>
        <w:outlineLvl w:val="0"/>
        <w:rPr>
          <w:rFonts w:eastAsia="仿宋_GB2312"/>
          <w:sz w:val="32"/>
          <w:szCs w:val="32"/>
        </w:rPr>
      </w:pPr>
      <w:r>
        <w:rPr>
          <w:rFonts w:eastAsia="楷体_GB2312"/>
          <w:sz w:val="32"/>
          <w:szCs w:val="32"/>
        </w:rPr>
        <w:t>（一）项目概况。</w:t>
      </w:r>
      <w:r>
        <w:rPr>
          <w:rFonts w:eastAsia="仿宋_GB2312"/>
          <w:sz w:val="32"/>
          <w:szCs w:val="32"/>
        </w:rPr>
        <w:t>包括项目背景、主要内容及实施情况、资金投入和使用情况等。</w:t>
      </w:r>
    </w:p>
    <w:p>
      <w:pPr>
        <w:spacing w:line="600" w:lineRule="exact"/>
        <w:ind w:firstLine="616" w:firstLineChars="200"/>
        <w:outlineLvl w:val="0"/>
        <w:rPr>
          <w:rFonts w:hint="eastAsia" w:ascii="Times New Roman" w:hAnsi="Times New Roman" w:eastAsia="仿宋_GB2312"/>
          <w:color w:val="00000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000000"/>
          <w:spacing w:val="-6"/>
          <w:w w:val="100"/>
          <w:sz w:val="32"/>
          <w:szCs w:val="32"/>
        </w:rPr>
        <w:t>为贯彻落实《中华人民共和国母婴保健法》《“健康中国2030”</w:t>
      </w:r>
      <w:r>
        <w:rPr>
          <w:rFonts w:hint="eastAsia" w:ascii="Times New Roman" w:hAnsi="Times New Roman" w:eastAsia="仿宋_GB2312"/>
          <w:color w:val="000000"/>
          <w:spacing w:val="0"/>
          <w:w w:val="100"/>
          <w:sz w:val="32"/>
          <w:szCs w:val="32"/>
        </w:rPr>
        <w:t>规划纲要》《关于推进健康广西建设的决定》《“健康广西2030”规划》《广西地中海贫血防治三年行动计划（2019—2021年）</w:t>
      </w:r>
      <w:r>
        <w:rPr>
          <w:rFonts w:ascii="Times New Roman" w:hAnsi="Times New Roman" w:eastAsia="仿宋_GB2312"/>
          <w:color w:val="000000"/>
          <w:spacing w:val="0"/>
          <w:w w:val="100"/>
          <w:sz w:val="32"/>
          <w:szCs w:val="32"/>
        </w:rPr>
        <w:t>》要求</w:t>
      </w:r>
      <w:r>
        <w:rPr>
          <w:rFonts w:hint="eastAsia" w:ascii="Times New Roman" w:hAnsi="Times New Roman" w:eastAsia="仿宋_GB2312"/>
          <w:color w:val="000000"/>
          <w:spacing w:val="0"/>
          <w:w w:val="100"/>
          <w:sz w:val="32"/>
          <w:szCs w:val="32"/>
        </w:rPr>
        <w:t>，进一步降低出生缺陷发生率，提高出生人口素质</w:t>
      </w:r>
      <w:r>
        <w:rPr>
          <w:rFonts w:ascii="Times New Roman" w:hAnsi="Times New Roman" w:eastAsia="仿宋_GB2312"/>
          <w:color w:val="000000"/>
          <w:spacing w:val="0"/>
          <w:w w:val="100"/>
          <w:sz w:val="32"/>
          <w:szCs w:val="32"/>
        </w:rPr>
        <w:t>，</w:t>
      </w:r>
      <w:r>
        <w:rPr>
          <w:rFonts w:hint="eastAsia" w:ascii="Times New Roman" w:hAnsi="Times New Roman" w:eastAsia="仿宋_GB2312"/>
          <w:color w:val="000000"/>
          <w:spacing w:val="0"/>
          <w:w w:val="100"/>
          <w:sz w:val="32"/>
          <w:szCs w:val="32"/>
          <w:lang w:val="en-US" w:eastAsia="zh-CN"/>
        </w:rPr>
        <w:t>继续实施妇幼健康项目，包括：1.产前筛查补助；2.免费婚前医学检查和孕前优生健康检查；3.免费新生儿疾病筛查；4.免费新生儿听力筛查；5.免费新生儿先天性心脏病筛查；6.计划生育技术服务；7.妇幼卫生监测；8.宫颈癌和乳腺癌筛查；9.免费增补叶酸预防神经管缺陷等。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仿宋_GB2312"/>
          <w:color w:val="00000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000000"/>
          <w:spacing w:val="0"/>
          <w:w w:val="100"/>
          <w:sz w:val="32"/>
          <w:szCs w:val="32"/>
          <w:lang w:val="en-US" w:eastAsia="zh-CN"/>
        </w:rPr>
        <w:t>为促进妇幼健康服务逐步均等化，提高妇女儿童健康水平，推进妇幼健康事业高质量发展，2021年七星区配套妇幼健康工作经费23.47万元，实际使用17.6万元，执行率为75%。</w:t>
      </w: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楷体_GB2312"/>
          <w:sz w:val="32"/>
          <w:szCs w:val="32"/>
        </w:rPr>
        <w:t>项目绩效目标。</w:t>
      </w:r>
      <w:r>
        <w:rPr>
          <w:rFonts w:eastAsia="仿宋_GB2312"/>
          <w:sz w:val="32"/>
          <w:szCs w:val="32"/>
        </w:rPr>
        <w:t>包括总体目标和阶段性目标。</w:t>
      </w:r>
    </w:p>
    <w:p>
      <w:pPr>
        <w:numPr>
          <w:ilvl w:val="0"/>
          <w:numId w:val="2"/>
        </w:numPr>
        <w:spacing w:line="600" w:lineRule="exact"/>
        <w:ind w:firstLine="640" w:firstLineChars="200"/>
        <w:outlineLvl w:val="0"/>
        <w:rPr>
          <w:rFonts w:hint="eastAsia" w:ascii="Times New Roman" w:hAnsi="Times New Roman" w:eastAsia="仿宋_GB2312"/>
          <w:color w:val="00000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000000"/>
          <w:spacing w:val="0"/>
          <w:w w:val="100"/>
          <w:sz w:val="32"/>
          <w:szCs w:val="32"/>
          <w:lang w:val="en-US" w:eastAsia="zh-CN"/>
        </w:rPr>
        <w:t>婴儿死亡率低于4.5‰；</w:t>
      </w:r>
    </w:p>
    <w:p>
      <w:pPr>
        <w:numPr>
          <w:ilvl w:val="0"/>
          <w:numId w:val="2"/>
        </w:numPr>
        <w:spacing w:line="600" w:lineRule="exact"/>
        <w:ind w:firstLine="640" w:firstLineChars="200"/>
        <w:outlineLvl w:val="0"/>
        <w:rPr>
          <w:rFonts w:hint="eastAsia" w:ascii="Times New Roman" w:hAnsi="Times New Roman" w:eastAsia="仿宋_GB2312"/>
          <w:color w:val="00000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000000"/>
          <w:spacing w:val="0"/>
          <w:w w:val="100"/>
          <w:sz w:val="32"/>
          <w:szCs w:val="32"/>
          <w:lang w:val="en-US" w:eastAsia="zh-CN"/>
        </w:rPr>
        <w:t>免费婚前医学检查达97%以上；</w:t>
      </w:r>
    </w:p>
    <w:p>
      <w:pPr>
        <w:numPr>
          <w:ilvl w:val="0"/>
          <w:numId w:val="2"/>
        </w:numPr>
        <w:spacing w:line="600" w:lineRule="exact"/>
        <w:ind w:firstLine="640" w:firstLineChars="200"/>
        <w:outlineLvl w:val="0"/>
        <w:rPr>
          <w:rFonts w:hint="eastAsia" w:ascii="Times New Roman" w:hAnsi="Times New Roman" w:eastAsia="仿宋_GB2312"/>
          <w:color w:val="00000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000000"/>
          <w:spacing w:val="0"/>
          <w:w w:val="100"/>
          <w:sz w:val="32"/>
          <w:szCs w:val="32"/>
          <w:lang w:val="en-US" w:eastAsia="zh-CN"/>
        </w:rPr>
        <w:t>产前筛查率达81%以上；</w:t>
      </w:r>
    </w:p>
    <w:p>
      <w:pPr>
        <w:numPr>
          <w:ilvl w:val="0"/>
          <w:numId w:val="2"/>
        </w:numPr>
        <w:spacing w:line="600" w:lineRule="exact"/>
        <w:ind w:firstLine="640" w:firstLineChars="200"/>
        <w:outlineLvl w:val="0"/>
        <w:rPr>
          <w:rFonts w:hint="eastAsia" w:ascii="Times New Roman" w:hAnsi="Times New Roman" w:eastAsia="仿宋_GB2312"/>
          <w:color w:val="00000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000000"/>
          <w:spacing w:val="0"/>
          <w:w w:val="100"/>
          <w:sz w:val="32"/>
          <w:szCs w:val="32"/>
          <w:lang w:val="en-US" w:eastAsia="zh-CN"/>
        </w:rPr>
        <w:t>新生儿疾病筛查达95%以上；</w:t>
      </w:r>
    </w:p>
    <w:p>
      <w:pPr>
        <w:numPr>
          <w:ilvl w:val="0"/>
          <w:numId w:val="2"/>
        </w:numPr>
        <w:spacing w:line="600" w:lineRule="exact"/>
        <w:ind w:firstLine="640" w:firstLineChars="200"/>
        <w:outlineLvl w:val="0"/>
        <w:rPr>
          <w:rFonts w:hint="eastAsia" w:ascii="Times New Roman" w:hAnsi="Times New Roman" w:eastAsia="仿宋_GB2312"/>
          <w:color w:val="00000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000000"/>
          <w:spacing w:val="0"/>
          <w:w w:val="100"/>
          <w:sz w:val="32"/>
          <w:szCs w:val="32"/>
          <w:lang w:val="en-US" w:eastAsia="zh-CN"/>
        </w:rPr>
        <w:t>新生儿听力筛查达95%以上；</w:t>
      </w:r>
    </w:p>
    <w:p>
      <w:pPr>
        <w:numPr>
          <w:ilvl w:val="0"/>
          <w:numId w:val="2"/>
        </w:numPr>
        <w:spacing w:line="600" w:lineRule="exact"/>
        <w:ind w:firstLine="640" w:firstLineChars="200"/>
        <w:outlineLvl w:val="0"/>
        <w:rPr>
          <w:rFonts w:hint="eastAsia" w:ascii="Times New Roman" w:hAnsi="Times New Roman" w:eastAsia="仿宋_GB2312"/>
          <w:color w:val="00000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000000"/>
          <w:spacing w:val="0"/>
          <w:w w:val="100"/>
          <w:sz w:val="32"/>
          <w:szCs w:val="32"/>
          <w:lang w:val="en-US" w:eastAsia="zh-CN"/>
        </w:rPr>
        <w:t>孕产妇住院分娩率达99%以上；</w:t>
      </w:r>
    </w:p>
    <w:p>
      <w:pPr>
        <w:numPr>
          <w:ilvl w:val="0"/>
          <w:numId w:val="2"/>
        </w:numPr>
        <w:spacing w:line="600" w:lineRule="exact"/>
        <w:ind w:firstLine="640" w:firstLineChars="200"/>
        <w:outlineLvl w:val="0"/>
        <w:rPr>
          <w:rFonts w:hint="eastAsia" w:ascii="Times New Roman" w:hAnsi="Times New Roman" w:eastAsia="仿宋_GB2312"/>
          <w:color w:val="00000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000000"/>
          <w:spacing w:val="0"/>
          <w:w w:val="100"/>
          <w:sz w:val="32"/>
          <w:szCs w:val="32"/>
          <w:lang w:val="en-US" w:eastAsia="zh-CN"/>
        </w:rPr>
        <w:t>5岁以下儿童死亡率低于6.0‰。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hAnsi="黑体" w:eastAsia="黑体"/>
          <w:sz w:val="32"/>
          <w:szCs w:val="32"/>
          <w:lang w:val="en-US" w:eastAsia="zh-CN"/>
        </w:rPr>
        <w:t>二</w:t>
      </w:r>
      <w:r>
        <w:rPr>
          <w:rFonts w:hAnsi="黑体" w:eastAsia="黑体"/>
          <w:sz w:val="32"/>
          <w:szCs w:val="32"/>
        </w:rPr>
        <w:t>、绩效评价指标分析</w:t>
      </w:r>
    </w:p>
    <w:p>
      <w:pPr>
        <w:spacing w:line="600" w:lineRule="exact"/>
        <w:ind w:firstLine="640" w:firstLineChars="200"/>
        <w:outlineLvl w:val="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（一）项目决策情况。</w:t>
      </w:r>
    </w:p>
    <w:p>
      <w:pPr>
        <w:spacing w:line="600" w:lineRule="exact"/>
        <w:ind w:firstLine="560" w:firstLineChars="200"/>
        <w:outlineLvl w:val="0"/>
        <w:rPr>
          <w:rFonts w:eastAsia="楷体_GB2312"/>
          <w:sz w:val="32"/>
          <w:szCs w:val="32"/>
        </w:rPr>
      </w:pPr>
      <w:r>
        <w:rPr>
          <w:rFonts w:hint="eastAsia" w:ascii="仿宋" w:hAnsi="仿宋" w:eastAsia="仿宋"/>
          <w:sz w:val="28"/>
          <w:szCs w:val="28"/>
        </w:rPr>
        <w:t>认真贯彻实施《中华人民共和国母婴保健法》，以为妇女儿童健康服务为宗旨，优化服务模式，加大了工作力度，妇幼保健水平显著提高，妇女儿童的各项合法权益得到有效保障。</w:t>
      </w:r>
    </w:p>
    <w:p>
      <w:pPr>
        <w:numPr>
          <w:ilvl w:val="0"/>
          <w:numId w:val="3"/>
        </w:numPr>
        <w:spacing w:line="600" w:lineRule="exact"/>
        <w:ind w:firstLine="640" w:firstLineChars="200"/>
        <w:outlineLvl w:val="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项目过程情况。</w:t>
      </w:r>
    </w:p>
    <w:p>
      <w:pPr>
        <w:numPr>
          <w:numId w:val="0"/>
        </w:numPr>
        <w:spacing w:line="600" w:lineRule="exact"/>
        <w:ind w:firstLine="560" w:firstLineChars="200"/>
        <w:outlineLvl w:val="0"/>
        <w:rPr>
          <w:rFonts w:eastAsia="楷体_GB2312"/>
          <w:sz w:val="32"/>
          <w:szCs w:val="32"/>
        </w:rPr>
      </w:pPr>
      <w:r>
        <w:rPr>
          <w:rFonts w:hint="eastAsia" w:ascii="仿宋" w:hAnsi="仿宋" w:eastAsia="仿宋" w:cs="方正仿宋_GBK"/>
          <w:color w:val="000000"/>
          <w:sz w:val="28"/>
          <w:szCs w:val="28"/>
          <w:lang w:val="en-US" w:eastAsia="zh-CN"/>
        </w:rPr>
        <w:t>通过建立区、乡、村三级妇幼网络，</w:t>
      </w:r>
      <w:r>
        <w:rPr>
          <w:rFonts w:hint="eastAsia" w:ascii="仿宋" w:hAnsi="仿宋" w:eastAsia="仿宋" w:cs="方正仿宋_GBK"/>
          <w:color w:val="000000"/>
          <w:sz w:val="28"/>
          <w:szCs w:val="28"/>
        </w:rPr>
        <w:t>完善卫</w:t>
      </w:r>
      <w:r>
        <w:rPr>
          <w:rFonts w:hint="eastAsia" w:ascii="仿宋" w:hAnsi="仿宋" w:eastAsia="仿宋" w:cs="方正仿宋_GBK"/>
          <w:color w:val="000000"/>
          <w:sz w:val="28"/>
          <w:szCs w:val="28"/>
          <w:lang w:val="en-US" w:eastAsia="zh-CN"/>
        </w:rPr>
        <w:t>健</w:t>
      </w:r>
      <w:r>
        <w:rPr>
          <w:rFonts w:hint="eastAsia" w:ascii="仿宋" w:hAnsi="仿宋" w:eastAsia="仿宋" w:cs="方正仿宋_GBK"/>
          <w:color w:val="000000"/>
          <w:sz w:val="28"/>
          <w:szCs w:val="28"/>
        </w:rPr>
        <w:t>局、各社区卫生服务中心和卫生院等妇幼科室、村（社区）卫生站妇幼工作人员管理网络，明确各层级妇幼工作职能及要求，一级抓一级，将目标任务及工作规范落到实处。</w:t>
      </w:r>
    </w:p>
    <w:p>
      <w:pPr>
        <w:numPr>
          <w:ilvl w:val="0"/>
          <w:numId w:val="3"/>
        </w:numPr>
        <w:spacing w:line="600" w:lineRule="exact"/>
        <w:ind w:firstLine="640" w:firstLineChars="200"/>
        <w:outlineLvl w:val="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项目产出</w:t>
      </w:r>
      <w:r>
        <w:rPr>
          <w:rFonts w:hint="eastAsia" w:eastAsia="楷体_GB2312"/>
          <w:sz w:val="32"/>
          <w:szCs w:val="32"/>
          <w:lang w:val="en-US" w:eastAsia="zh-CN"/>
        </w:rPr>
        <w:t>和效益</w:t>
      </w:r>
      <w:r>
        <w:rPr>
          <w:rFonts w:eastAsia="楷体_GB2312"/>
          <w:sz w:val="32"/>
          <w:szCs w:val="32"/>
        </w:rPr>
        <w:t>情况。</w:t>
      </w:r>
    </w:p>
    <w:p>
      <w:pPr>
        <w:numPr>
          <w:numId w:val="0"/>
        </w:numPr>
        <w:spacing w:line="600" w:lineRule="exact"/>
        <w:ind w:firstLine="640" w:firstLineChars="200"/>
        <w:outlineLvl w:val="0"/>
        <w:rPr>
          <w:rFonts w:hint="eastAsia" w:ascii="Times New Roman" w:hAnsi="Times New Roman" w:eastAsia="仿宋_GB2312"/>
          <w:color w:val="00000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000000"/>
          <w:spacing w:val="0"/>
          <w:w w:val="100"/>
          <w:sz w:val="32"/>
          <w:szCs w:val="32"/>
          <w:lang w:val="en-US" w:eastAsia="zh-CN"/>
        </w:rPr>
        <w:t>1.婴儿死亡率为3.6‰，低于4.5‰；</w:t>
      </w:r>
    </w:p>
    <w:p>
      <w:pPr>
        <w:numPr>
          <w:numId w:val="0"/>
        </w:numPr>
        <w:spacing w:line="600" w:lineRule="exact"/>
        <w:ind w:firstLine="640" w:firstLineChars="200"/>
        <w:outlineLvl w:val="0"/>
        <w:rPr>
          <w:rFonts w:hint="eastAsia" w:ascii="Times New Roman" w:hAnsi="Times New Roman" w:eastAsia="仿宋_GB2312"/>
          <w:color w:val="00000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000000"/>
          <w:spacing w:val="0"/>
          <w:w w:val="100"/>
          <w:sz w:val="32"/>
          <w:szCs w:val="32"/>
          <w:lang w:val="en-US" w:eastAsia="zh-CN"/>
        </w:rPr>
        <w:t>2.免费婚前医学检查为99%，达97%以上；</w:t>
      </w:r>
    </w:p>
    <w:p>
      <w:pPr>
        <w:numPr>
          <w:numId w:val="0"/>
        </w:numPr>
        <w:spacing w:line="600" w:lineRule="exact"/>
        <w:ind w:firstLine="640" w:firstLineChars="200"/>
        <w:outlineLvl w:val="0"/>
        <w:rPr>
          <w:rFonts w:hint="eastAsia" w:ascii="Times New Roman" w:hAnsi="Times New Roman" w:eastAsia="仿宋_GB2312"/>
          <w:color w:val="00000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000000"/>
          <w:spacing w:val="0"/>
          <w:w w:val="100"/>
          <w:sz w:val="32"/>
          <w:szCs w:val="32"/>
          <w:lang w:val="en-US" w:eastAsia="zh-CN"/>
        </w:rPr>
        <w:t>3.产前筛查率为84.8%，达81%以上；</w:t>
      </w:r>
    </w:p>
    <w:p>
      <w:pPr>
        <w:numPr>
          <w:numId w:val="0"/>
        </w:numPr>
        <w:spacing w:line="600" w:lineRule="exact"/>
        <w:ind w:firstLine="640" w:firstLineChars="200"/>
        <w:outlineLvl w:val="0"/>
        <w:rPr>
          <w:rFonts w:hint="eastAsia" w:ascii="Times New Roman" w:hAnsi="Times New Roman" w:eastAsia="仿宋_GB2312"/>
          <w:color w:val="00000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000000"/>
          <w:spacing w:val="0"/>
          <w:w w:val="100"/>
          <w:sz w:val="32"/>
          <w:szCs w:val="32"/>
          <w:lang w:val="en-US" w:eastAsia="zh-CN"/>
        </w:rPr>
        <w:t>4.新生儿疾病筛查为99%，达95%以上；</w:t>
      </w:r>
    </w:p>
    <w:p>
      <w:pPr>
        <w:numPr>
          <w:numId w:val="0"/>
        </w:numPr>
        <w:spacing w:line="600" w:lineRule="exact"/>
        <w:ind w:firstLine="640" w:firstLineChars="200"/>
        <w:outlineLvl w:val="0"/>
        <w:rPr>
          <w:rFonts w:hint="eastAsia" w:ascii="Times New Roman" w:hAnsi="Times New Roman" w:eastAsia="仿宋_GB2312"/>
          <w:color w:val="00000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000000"/>
          <w:spacing w:val="0"/>
          <w:w w:val="100"/>
          <w:sz w:val="32"/>
          <w:szCs w:val="32"/>
          <w:lang w:val="en-US" w:eastAsia="zh-CN"/>
        </w:rPr>
        <w:t>5.新生儿听力筛查达为99%，95%以上；</w:t>
      </w:r>
    </w:p>
    <w:p>
      <w:pPr>
        <w:numPr>
          <w:numId w:val="0"/>
        </w:numPr>
        <w:spacing w:line="600" w:lineRule="exact"/>
        <w:ind w:firstLine="640" w:firstLineChars="200"/>
        <w:outlineLvl w:val="0"/>
        <w:rPr>
          <w:rFonts w:hint="eastAsia" w:ascii="Times New Roman" w:hAnsi="Times New Roman" w:eastAsia="仿宋_GB2312"/>
          <w:color w:val="00000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000000"/>
          <w:spacing w:val="0"/>
          <w:w w:val="100"/>
          <w:sz w:val="32"/>
          <w:szCs w:val="32"/>
          <w:lang w:val="en-US" w:eastAsia="zh-CN"/>
        </w:rPr>
        <w:t>6.孕产妇住院分娩率为100%，达99%以上；</w:t>
      </w:r>
    </w:p>
    <w:p>
      <w:pPr>
        <w:numPr>
          <w:numId w:val="0"/>
        </w:numPr>
        <w:spacing w:line="600" w:lineRule="exact"/>
        <w:ind w:firstLine="640" w:firstLineChars="200"/>
        <w:outlineLvl w:val="0"/>
        <w:rPr>
          <w:rFonts w:hAnsi="黑体" w:eastAsia="黑体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pacing w:val="0"/>
          <w:w w:val="100"/>
          <w:sz w:val="32"/>
          <w:szCs w:val="32"/>
          <w:lang w:val="en-US" w:eastAsia="zh-CN"/>
        </w:rPr>
        <w:t>7.5岁以下儿童死亡率为5.04‰，低于6.0‰。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五、主要经验及做法、存在的问题及原因分析</w:t>
      </w:r>
    </w:p>
    <w:p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我们仍将紧紧围绕妇女儿童健康服务目标，切实研究解决妇女儿童事业发展中的突出问题。重点抓好以下几方面的工作：一是完善农村医疗卫生保健网络，改善农村卫生保健服务，切实降低农村婴儿死亡率和五岁以下儿童死亡率；二是实施好重大公共卫生项目妇幼卫生项目，落实好生育妇女孕前孕后三个月叶酸的投放工作，加强产前筛查、新生儿听力筛查、新生儿疾病筛查等工作的督导力度，切实提高筛查率，提高出生人口素质；三是拓宽妇女儿童保健服务项目，切实提高妇女儿童健康水平；四是加强培训效果，提高妇幼保健队伍和产科医护人员整体素质。</w:t>
      </w:r>
      <w:bookmarkStart w:id="0" w:name="_GoBack"/>
      <w:bookmarkEnd w:id="0"/>
    </w:p>
    <w:p>
      <w:pPr>
        <w:ind w:firstLine="56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我们将树立和落实科学发展观，着力解决妇女儿童发展中存在的突出问题，全面促进妇女儿童事业与经济社会协调发展。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MingLiU">
    <w:altName w:val="PMingLiU-ExtB"/>
    <w:panose1 w:val="02020509000000000000"/>
    <w:charset w:val="88"/>
    <w:family w:val="modern"/>
    <w:pitch w:val="default"/>
    <w:sig w:usb0="00000000" w:usb1="00000000" w:usb2="00000016" w:usb3="00000000" w:csb0="0010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等线">
    <w:panose1 w:val="02010600030101010101"/>
    <w:charset w:val="86"/>
    <w:family w:val="roman"/>
    <w:pitch w:val="default"/>
    <w:sig w:usb0="A00002BF" w:usb1="38CF7CFA" w:usb2="00000016" w:usb3="00000000" w:csb0="0004000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B17945"/>
    <w:multiLevelType w:val="singleLevel"/>
    <w:tmpl w:val="62B17945"/>
    <w:lvl w:ilvl="0" w:tentative="0">
      <w:start w:val="2"/>
      <w:numFmt w:val="chineseCounting"/>
      <w:suff w:val="nothing"/>
      <w:lvlText w:val="（%1）"/>
      <w:lvlJc w:val="left"/>
    </w:lvl>
  </w:abstractNum>
  <w:abstractNum w:abstractNumId="1">
    <w:nsid w:val="62B17A94"/>
    <w:multiLevelType w:val="singleLevel"/>
    <w:tmpl w:val="62B17A94"/>
    <w:lvl w:ilvl="0" w:tentative="0">
      <w:start w:val="1"/>
      <w:numFmt w:val="decimal"/>
      <w:suff w:val="nothing"/>
      <w:lvlText w:val="%1."/>
      <w:lvlJc w:val="left"/>
    </w:lvl>
  </w:abstractNum>
  <w:abstractNum w:abstractNumId="2">
    <w:nsid w:val="62B17F26"/>
    <w:multiLevelType w:val="singleLevel"/>
    <w:tmpl w:val="62B17F26"/>
    <w:lvl w:ilvl="0" w:tentative="0">
      <w:start w:val="2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D096E"/>
    <w:rsid w:val="04DD096E"/>
    <w:rsid w:val="06A4183E"/>
    <w:rsid w:val="08D35106"/>
    <w:rsid w:val="0B3D4637"/>
    <w:rsid w:val="0FEE29F2"/>
    <w:rsid w:val="249D2A92"/>
    <w:rsid w:val="24D661D0"/>
    <w:rsid w:val="29DB56D1"/>
    <w:rsid w:val="304E6DD8"/>
    <w:rsid w:val="36950448"/>
    <w:rsid w:val="3A097A70"/>
    <w:rsid w:val="3CB92FB0"/>
    <w:rsid w:val="42AA5611"/>
    <w:rsid w:val="47162A46"/>
    <w:rsid w:val="4D692BDE"/>
    <w:rsid w:val="5CA86B02"/>
    <w:rsid w:val="61A82D82"/>
    <w:rsid w:val="62826565"/>
    <w:rsid w:val="66E767B8"/>
    <w:rsid w:val="6ABA0698"/>
    <w:rsid w:val="75C7020D"/>
    <w:rsid w:val="7ADE23EE"/>
    <w:rsid w:val="7F816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Office_10.8.0.6108_F1E327BC-269C-435d-A152-05C5408002CA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lenovo</cp:lastModifiedBy>
  <dcterms:modified xsi:type="dcterms:W3CDTF">2022-06-21T08:16:58Z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