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00" w:lineRule="exact"/>
        <w:rPr>
          <w:rFonts w:hint="eastAsia" w:eastAsia="黑体"/>
          <w:sz w:val="32"/>
          <w:szCs w:val="32"/>
          <w:lang w:val="en-US" w:eastAsia="zh-CN"/>
        </w:rPr>
      </w:pPr>
      <w:r>
        <w:rPr>
          <w:rFonts w:hAnsi="黑体" w:eastAsia="黑体"/>
          <w:sz w:val="32"/>
          <w:szCs w:val="32"/>
        </w:rPr>
        <w:t>附件</w:t>
      </w:r>
      <w:r>
        <w:rPr>
          <w:rFonts w:hint="eastAsia" w:hAnsi="黑体" w:eastAsia="黑体"/>
          <w:sz w:val="32"/>
          <w:szCs w:val="32"/>
          <w:lang w:val="en-US" w:eastAsia="zh-CN"/>
        </w:rPr>
        <w:t>4</w:t>
      </w:r>
    </w:p>
    <w:tbl>
      <w:tblPr>
        <w:tblStyle w:val="4"/>
        <w:tblW w:w="9556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8"/>
        <w:gridCol w:w="980"/>
        <w:gridCol w:w="1112"/>
        <w:gridCol w:w="730"/>
        <w:gridCol w:w="1134"/>
        <w:gridCol w:w="964"/>
        <w:gridCol w:w="855"/>
        <w:gridCol w:w="718"/>
        <w:gridCol w:w="75"/>
        <w:gridCol w:w="365"/>
        <w:gridCol w:w="57"/>
        <w:gridCol w:w="418"/>
        <w:gridCol w:w="376"/>
        <w:gridCol w:w="1184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556" w:type="dxa"/>
            <w:gridSpan w:val="14"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小标宋简体"/>
                <w:bCs/>
                <w:kern w:val="0"/>
                <w:sz w:val="32"/>
                <w:szCs w:val="32"/>
              </w:rPr>
            </w:pPr>
            <w:r>
              <w:rPr>
                <w:rFonts w:eastAsia="方正小标宋简体"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" w:hRule="atLeast"/>
          <w:jc w:val="center"/>
        </w:trPr>
        <w:tc>
          <w:tcPr>
            <w:tcW w:w="9556" w:type="dxa"/>
            <w:gridSpan w:val="14"/>
            <w:vAlign w:val="top"/>
          </w:tcPr>
          <w:p>
            <w:pPr>
              <w:widowControl/>
              <w:jc w:val="center"/>
              <w:rPr>
                <w:rFonts w:eastAsia="楷体_GB2312"/>
                <w:kern w:val="0"/>
                <w:sz w:val="22"/>
                <w:szCs w:val="22"/>
              </w:rPr>
            </w:pPr>
            <w:r>
              <w:rPr>
                <w:rFonts w:eastAsia="楷体_GB2312"/>
                <w:kern w:val="0"/>
                <w:sz w:val="22"/>
                <w:szCs w:val="22"/>
              </w:rPr>
              <w:t>（</w:t>
            </w:r>
            <w:r>
              <w:rPr>
                <w:rFonts w:hint="eastAsia" w:eastAsia="楷体_GB2312"/>
                <w:kern w:val="0"/>
                <w:sz w:val="22"/>
                <w:szCs w:val="22"/>
                <w:lang w:val="en-US" w:eastAsia="zh-CN"/>
              </w:rPr>
              <w:t>2022</w:t>
            </w:r>
            <w:r>
              <w:rPr>
                <w:rFonts w:eastAsia="楷体_GB2312"/>
                <w:kern w:val="0"/>
                <w:sz w:val="22"/>
                <w:szCs w:val="22"/>
              </w:rPr>
              <w:t xml:space="preserve"> 年度）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988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土地利用工作经费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exact"/>
          <w:jc w:val="center"/>
        </w:trPr>
        <w:tc>
          <w:tcPr>
            <w:tcW w:w="15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79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桂林市自然资源局高新七星分局</w:t>
            </w:r>
          </w:p>
        </w:tc>
        <w:tc>
          <w:tcPr>
            <w:tcW w:w="7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47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81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7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5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11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  <w:lang w:val="en-US" w:eastAsia="zh-CN"/>
              </w:rPr>
              <w:t>33</w:t>
            </w:r>
          </w:p>
        </w:tc>
        <w:tc>
          <w:tcPr>
            <w:tcW w:w="181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  <w:lang w:val="en-US" w:eastAsia="zh-CN"/>
              </w:rPr>
              <w:t>33</w:t>
            </w:r>
          </w:p>
        </w:tc>
        <w:tc>
          <w:tcPr>
            <w:tcW w:w="7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  <w:lang w:val="en-US" w:eastAsia="zh-CN"/>
              </w:rPr>
              <w:t>26.78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  <w:lang w:val="en-US" w:eastAsia="zh-CN"/>
              </w:rPr>
              <w:t>81</w:t>
            </w:r>
          </w:p>
        </w:tc>
        <w:tc>
          <w:tcPr>
            <w:tcW w:w="11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黑体" w:hAnsi="黑体" w:eastAsia="黑体" w:cs="黑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</w:t>
            </w:r>
          </w:p>
        </w:tc>
        <w:tc>
          <w:tcPr>
            <w:tcW w:w="181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</w:t>
            </w:r>
          </w:p>
        </w:tc>
        <w:tc>
          <w:tcPr>
            <w:tcW w:w="7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26.78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  <w:lang w:val="en-US" w:eastAsia="zh-CN"/>
              </w:rPr>
              <w:t>81</w:t>
            </w:r>
          </w:p>
        </w:tc>
        <w:tc>
          <w:tcPr>
            <w:tcW w:w="11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</w:p>
        </w:tc>
        <w:tc>
          <w:tcPr>
            <w:tcW w:w="181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</w:p>
        </w:tc>
        <w:tc>
          <w:tcPr>
            <w:tcW w:w="181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77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193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7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</w:p>
        </w:tc>
        <w:tc>
          <w:tcPr>
            <w:tcW w:w="577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sz w:val="18"/>
                <w:szCs w:val="18"/>
                <w:lang w:eastAsia="zh-CN"/>
              </w:rPr>
              <w:t>提高土地利用率，完成近</w:t>
            </w:r>
            <w:r>
              <w:rPr>
                <w:rFonts w:hint="eastAsia" w:ascii="黑体" w:hAnsi="黑体" w:eastAsia="黑体" w:cs="黑体"/>
                <w:sz w:val="18"/>
                <w:szCs w:val="18"/>
                <w:lang w:val="en-US" w:eastAsia="zh-CN"/>
              </w:rPr>
              <w:t>5年平均供地率达60%以上。对供应土地严格把关，确保土地市场规范有序。</w:t>
            </w:r>
          </w:p>
        </w:tc>
        <w:tc>
          <w:tcPr>
            <w:tcW w:w="3193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numPr>
                <w:ilvl w:val="0"/>
                <w:numId w:val="0"/>
              </w:numPr>
              <w:rPr>
                <w:rFonts w:hint="eastAsia" w:ascii="黑体" w:hAnsi="黑体" w:eastAsia="黑体" w:cs="黑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18"/>
                <w:szCs w:val="18"/>
              </w:rPr>
              <w:t>科学配置，提高土地使用效率。</w:t>
            </w:r>
            <w:r>
              <w:rPr>
                <w:rFonts w:hint="eastAsia" w:ascii="黑体" w:hAnsi="黑体" w:eastAsia="黑体" w:cs="黑体"/>
                <w:sz w:val="18"/>
                <w:szCs w:val="18"/>
                <w:lang w:eastAsia="zh-CN"/>
              </w:rPr>
              <w:t>完成近</w:t>
            </w:r>
            <w:r>
              <w:rPr>
                <w:rFonts w:hint="eastAsia" w:ascii="黑体" w:hAnsi="黑体" w:eastAsia="黑体" w:cs="黑体"/>
                <w:sz w:val="18"/>
                <w:szCs w:val="18"/>
                <w:lang w:val="en-US" w:eastAsia="zh-CN"/>
              </w:rPr>
              <w:t>5年平均供地率达60%以上。对供应土地严格把关，确保土地市场规范有序。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8" w:hRule="exact"/>
          <w:jc w:val="center"/>
        </w:trPr>
        <w:tc>
          <w:tcPr>
            <w:tcW w:w="58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绩</w:t>
            </w: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效</w:t>
            </w: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指</w:t>
            </w: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标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1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82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79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42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</w:rPr>
              <w:t>分值</w:t>
            </w:r>
          </w:p>
        </w:tc>
        <w:tc>
          <w:tcPr>
            <w:tcW w:w="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</w:rPr>
              <w:t>得分</w:t>
            </w: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82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  <w:t>划拨供应土地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  <w:t>300亩</w:t>
            </w:r>
          </w:p>
        </w:tc>
        <w:tc>
          <w:tcPr>
            <w:tcW w:w="79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  <w:t>300亩</w:t>
            </w:r>
          </w:p>
        </w:tc>
        <w:tc>
          <w:tcPr>
            <w:tcW w:w="42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82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eastAsia="zh-CN"/>
              </w:rPr>
              <w:t>工作完成质量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79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42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82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kern w:val="0"/>
                <w:sz w:val="18"/>
                <w:szCs w:val="18"/>
                <w:lang w:eastAsia="zh-CN" w:bidi="ar"/>
              </w:rPr>
              <w:t>工作完成时间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  <w:t>2021年</w:t>
            </w:r>
          </w:p>
        </w:tc>
        <w:tc>
          <w:tcPr>
            <w:tcW w:w="79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  <w:t>2021年</w:t>
            </w:r>
          </w:p>
        </w:tc>
        <w:tc>
          <w:tcPr>
            <w:tcW w:w="42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9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82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eastAsia="zh-CN"/>
              </w:rPr>
              <w:t>土地利用工作经费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  <w:t>33.00</w:t>
            </w:r>
          </w:p>
        </w:tc>
        <w:tc>
          <w:tcPr>
            <w:tcW w:w="79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  <w:t>26.78</w:t>
            </w:r>
          </w:p>
        </w:tc>
        <w:tc>
          <w:tcPr>
            <w:tcW w:w="42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82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</w:rPr>
            </w:pPr>
          </w:p>
        </w:tc>
        <w:tc>
          <w:tcPr>
            <w:tcW w:w="79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</w:rPr>
            </w:pPr>
          </w:p>
        </w:tc>
        <w:tc>
          <w:tcPr>
            <w:tcW w:w="42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</w:rPr>
            </w:pPr>
          </w:p>
        </w:tc>
        <w:tc>
          <w:tcPr>
            <w:tcW w:w="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</w:rPr>
            </w:pP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82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eastAsia="zh-CN"/>
              </w:rPr>
              <w:t>提高办公效率，办公质量，提高群众满意度，更好为群众服务。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i w:val="0"/>
                <w:color w:val="FFFFFF"/>
                <w:sz w:val="18"/>
                <w:szCs w:val="18"/>
                <w:u w:val="none"/>
                <w:lang w:val="en-US" w:eastAsia="zh-CN"/>
              </w:rPr>
              <w:t>1</w:t>
            </w:r>
            <w:r>
              <w:rPr>
                <w:rFonts w:hint="eastAsia" w:ascii="黑体" w:hAnsi="黑体" w:eastAsia="黑体" w:cs="黑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≥90%</w:t>
            </w:r>
            <w:r>
              <w:rPr>
                <w:rFonts w:hint="eastAsia" w:ascii="黑体" w:hAnsi="黑体" w:eastAsia="黑体" w:cs="黑体"/>
                <w:i w:val="0"/>
                <w:color w:val="FFFFFF"/>
                <w:sz w:val="18"/>
                <w:szCs w:val="18"/>
                <w:u w:val="none"/>
                <w:lang w:val="en-US" w:eastAsia="zh-CN"/>
              </w:rPr>
              <w:t>1</w:t>
            </w:r>
          </w:p>
        </w:tc>
        <w:tc>
          <w:tcPr>
            <w:tcW w:w="79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i w:val="0"/>
                <w:color w:val="FFFFFF"/>
                <w:sz w:val="18"/>
                <w:szCs w:val="18"/>
                <w:u w:val="none"/>
                <w:lang w:val="en-US" w:eastAsia="zh-CN"/>
              </w:rPr>
              <w:t>1</w:t>
            </w:r>
            <w:r>
              <w:rPr>
                <w:rFonts w:hint="eastAsia" w:ascii="黑体" w:hAnsi="黑体" w:eastAsia="黑体" w:cs="黑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≥90%</w:t>
            </w:r>
          </w:p>
        </w:tc>
        <w:tc>
          <w:tcPr>
            <w:tcW w:w="42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82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</w:p>
        </w:tc>
        <w:tc>
          <w:tcPr>
            <w:tcW w:w="79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</w:p>
        </w:tc>
        <w:tc>
          <w:tcPr>
            <w:tcW w:w="42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</w:p>
        </w:tc>
        <w:tc>
          <w:tcPr>
            <w:tcW w:w="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82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</w:p>
        </w:tc>
        <w:tc>
          <w:tcPr>
            <w:tcW w:w="79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</w:p>
        </w:tc>
        <w:tc>
          <w:tcPr>
            <w:tcW w:w="42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</w:p>
        </w:tc>
        <w:tc>
          <w:tcPr>
            <w:tcW w:w="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82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黑体" w:hAnsi="黑体" w:eastAsia="黑体" w:cs="黑体"/>
                <w:kern w:val="0"/>
                <w:sz w:val="18"/>
                <w:szCs w:val="18"/>
                <w:lang w:eastAsia="zh-CN"/>
              </w:rPr>
              <w:t>用地单位对</w:t>
            </w:r>
            <w:bookmarkStart w:id="0" w:name="_GoBack"/>
            <w:bookmarkEnd w:id="0"/>
            <w:r>
              <w:rPr>
                <w:rFonts w:hint="eastAsia" w:ascii="黑体" w:hAnsi="黑体" w:eastAsia="黑体" w:cs="黑体"/>
                <w:kern w:val="0"/>
                <w:sz w:val="18"/>
                <w:szCs w:val="18"/>
                <w:lang w:eastAsia="zh-CN"/>
              </w:rPr>
              <w:t>部门工作人员满意度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i w:val="0"/>
                <w:color w:val="FFFFFF"/>
                <w:sz w:val="18"/>
                <w:szCs w:val="18"/>
                <w:u w:val="none"/>
                <w:lang w:val="en-US" w:eastAsia="zh-CN"/>
              </w:rPr>
              <w:t>1</w:t>
            </w:r>
            <w:r>
              <w:rPr>
                <w:rFonts w:hint="eastAsia" w:ascii="黑体" w:hAnsi="黑体" w:eastAsia="黑体" w:cs="黑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≥90%</w:t>
            </w:r>
            <w:r>
              <w:rPr>
                <w:rFonts w:hint="eastAsia" w:ascii="黑体" w:hAnsi="黑体" w:eastAsia="黑体" w:cs="黑体"/>
                <w:i w:val="0"/>
                <w:color w:val="FFFFFF"/>
                <w:sz w:val="18"/>
                <w:szCs w:val="18"/>
                <w:u w:val="none"/>
                <w:lang w:val="en-US" w:eastAsia="zh-CN"/>
              </w:rPr>
              <w:t>1</w:t>
            </w:r>
          </w:p>
        </w:tc>
        <w:tc>
          <w:tcPr>
            <w:tcW w:w="79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≥90%</w:t>
            </w:r>
            <w:r>
              <w:rPr>
                <w:rFonts w:hint="eastAsia" w:ascii="黑体" w:hAnsi="黑体" w:eastAsia="黑体" w:cs="黑体"/>
                <w:i w:val="0"/>
                <w:color w:val="FFFFFF"/>
                <w:sz w:val="18"/>
                <w:szCs w:val="18"/>
                <w:u w:val="none"/>
                <w:lang w:val="en-US" w:eastAsia="zh-CN"/>
              </w:rPr>
              <w:t>1</w:t>
            </w:r>
          </w:p>
        </w:tc>
        <w:tc>
          <w:tcPr>
            <w:tcW w:w="42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7156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42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40" w:lineRule="exact"/>
              <w:jc w:val="center"/>
              <w:rPr>
                <w:rFonts w:hint="default" w:ascii="黑体" w:hAnsi="黑体" w:eastAsia="黑体" w:cs="黑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</w:p>
        </w:tc>
      </w:tr>
    </w:tbl>
    <w:p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32"/>
        <w:szCs w:val="32"/>
      </w:rPr>
    </w:pPr>
    <w:r>
      <w:rPr>
        <w:rFonts w:ascii="宋体" w:hAnsi="宋体"/>
        <w:sz w:val="32"/>
        <w:szCs w:val="32"/>
      </w:rPr>
      <w:fldChar w:fldCharType="begin"/>
    </w:r>
    <w:r>
      <w:rPr>
        <w:rFonts w:ascii="宋体" w:hAnsi="宋体"/>
        <w:sz w:val="32"/>
        <w:szCs w:val="32"/>
      </w:rPr>
      <w:instrText xml:space="preserve"> PAGE   \* MERGEFORMAT </w:instrText>
    </w:r>
    <w:r>
      <w:rPr>
        <w:rFonts w:ascii="宋体" w:hAnsi="宋体"/>
        <w:sz w:val="32"/>
        <w:szCs w:val="32"/>
      </w:rPr>
      <w:fldChar w:fldCharType="separate"/>
    </w:r>
    <w:r>
      <w:rPr>
        <w:rFonts w:ascii="宋体" w:hAnsi="宋体"/>
        <w:sz w:val="32"/>
        <w:szCs w:val="32"/>
        <w:lang w:val="zh-CN"/>
      </w:rPr>
      <w:t>-</w:t>
    </w:r>
    <w:r>
      <w:rPr>
        <w:rFonts w:ascii="宋体" w:hAnsi="宋体"/>
        <w:sz w:val="32"/>
        <w:szCs w:val="32"/>
      </w:rPr>
      <w:t xml:space="preserve"> 19 -</w:t>
    </w:r>
    <w:r>
      <w:rPr>
        <w:rFonts w:ascii="宋体" w:hAnsi="宋体"/>
        <w:sz w:val="32"/>
        <w:szCs w:val="32"/>
      </w:rPr>
      <w:fldChar w:fldCharType="end"/>
    </w:r>
  </w:p>
  <w:p>
    <w:pPr>
      <w:pStyle w:val="2"/>
      <w:rPr>
        <w:szCs w:val="32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Y5MjBhYzIzYzE0YWJlZWJhYzU0NTg1ZDIxODQyMTkifQ=="/>
  </w:docVars>
  <w:rsids>
    <w:rsidRoot w:val="04DD096E"/>
    <w:rsid w:val="04DD096E"/>
    <w:rsid w:val="07433E09"/>
    <w:rsid w:val="0F7968F5"/>
    <w:rsid w:val="1CC050FE"/>
    <w:rsid w:val="1EE83ABB"/>
    <w:rsid w:val="22C7121A"/>
    <w:rsid w:val="23E766CF"/>
    <w:rsid w:val="2CE97A41"/>
    <w:rsid w:val="2F433E17"/>
    <w:rsid w:val="3DE904B6"/>
    <w:rsid w:val="43887617"/>
    <w:rsid w:val="46022B6E"/>
    <w:rsid w:val="57FF4426"/>
    <w:rsid w:val="69830A43"/>
    <w:rsid w:val="6A4E5B59"/>
    <w:rsid w:val="6CC65F11"/>
    <w:rsid w:val="6CCF45F2"/>
    <w:rsid w:val="74834744"/>
    <w:rsid w:val="7F8F5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530</Words>
  <Characters>621</Characters>
  <Lines>0</Lines>
  <Paragraphs>0</Paragraphs>
  <ScaleCrop>false</ScaleCrop>
  <LinksUpToDate>false</LinksUpToDate>
  <CharactersWithSpaces>633</CharactersWithSpaces>
  <Application>WPS Office_10.8.0.6108_F1E327BC-269C-435d-A152-05C5408002CA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2022-04-14T02:44:00Z</dcterms:created>
  <dc:creator>Administrator</dc:creator>
  <cp:lastModifiedBy>Administrator</cp:lastModifiedBy>
  <cp:lastPrinted>2022-06-17T07:57:00Z</cp:lastPrinted>
  <dcterms:modified xsi:type="dcterms:W3CDTF">2022-06-29T03:53:42Z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2052-10.8.0.6108</vt:lpwstr>
  </property>
  <property fmtid="{D5CDD505-2E9C-101B-9397-08002B2CF9AE}" pid="3" name="ICV">
    <vt:lpwstr>CC245C96CA89475AB70A0D4B33B1BCEF</vt:lpwstr>
  </property>
</Properties>
</file>