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cs="宋体"/>
          <w:sz w:val="36"/>
          <w:szCs w:val="44"/>
        </w:rPr>
      </w:pPr>
      <w:bookmarkStart w:id="0" w:name="_GoBack"/>
      <w:r>
        <w:rPr>
          <w:rFonts w:hint="eastAsia" w:ascii="方正小标宋简体" w:hAnsi="宋体" w:eastAsia="方正小标宋简体" w:cs="宋体"/>
          <w:sz w:val="36"/>
          <w:szCs w:val="44"/>
        </w:rPr>
        <w:t>七星区</w:t>
      </w:r>
      <w:r>
        <w:rPr>
          <w:rFonts w:hint="eastAsia" w:ascii="方正小标宋简体" w:hAnsi="宋体" w:eastAsia="方正小标宋简体" w:cs="宋体"/>
          <w:sz w:val="36"/>
          <w:szCs w:val="44"/>
          <w:lang w:val="en-US" w:eastAsia="zh-CN"/>
        </w:rPr>
        <w:t>委组织部重大节日慰问</w:t>
      </w:r>
      <w:r>
        <w:rPr>
          <w:rFonts w:hint="eastAsia" w:ascii="方正小标宋简体" w:hAnsi="宋体" w:eastAsia="方正小标宋简体" w:cs="宋体"/>
          <w:sz w:val="36"/>
          <w:szCs w:val="44"/>
        </w:rPr>
        <w:t>费</w:t>
      </w:r>
    </w:p>
    <w:p>
      <w:pPr>
        <w:jc w:val="center"/>
        <w:rPr>
          <w:rFonts w:ascii="方正小标宋简体" w:hAnsi="宋体" w:eastAsia="方正小标宋简体" w:cs="宋体"/>
          <w:sz w:val="36"/>
          <w:szCs w:val="44"/>
        </w:rPr>
      </w:pPr>
      <w:r>
        <w:rPr>
          <w:rFonts w:ascii="方正小标宋简体" w:hAnsi="宋体" w:eastAsia="方正小标宋简体" w:cs="宋体"/>
          <w:sz w:val="36"/>
          <w:szCs w:val="44"/>
        </w:rPr>
        <w:t>2021</w:t>
      </w:r>
      <w:r>
        <w:rPr>
          <w:rFonts w:hint="eastAsia" w:ascii="方正小标宋简体" w:hAnsi="宋体" w:eastAsia="方正小标宋简体" w:cs="宋体"/>
          <w:sz w:val="36"/>
          <w:szCs w:val="44"/>
        </w:rPr>
        <w:t>年度绩效自评报告</w:t>
      </w:r>
      <w:bookmarkEnd w:id="0"/>
    </w:p>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一、基本情况</w:t>
      </w:r>
    </w:p>
    <w:p>
      <w:pPr>
        <w:ind w:firstLine="640" w:firstLineChars="200"/>
        <w:rPr>
          <w:rFonts w:ascii="仿宋" w:hAnsi="仿宋" w:eastAsia="仿宋"/>
          <w:bCs/>
          <w:sz w:val="32"/>
          <w:szCs w:val="32"/>
        </w:rPr>
      </w:pPr>
      <w:r>
        <w:rPr>
          <w:rFonts w:hint="eastAsia" w:ascii="仿宋" w:hAnsi="仿宋" w:eastAsia="仿宋"/>
          <w:bCs/>
          <w:sz w:val="32"/>
          <w:szCs w:val="32"/>
        </w:rPr>
        <w:t>（一）项目概况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我单位重大节日慰问费</w:t>
      </w:r>
      <w:r>
        <w:rPr>
          <w:rFonts w:ascii="仿宋" w:hAnsi="仿宋" w:eastAsia="仿宋"/>
          <w:sz w:val="32"/>
          <w:szCs w:val="32"/>
        </w:rPr>
        <w:t>2021</w:t>
      </w:r>
      <w:r>
        <w:rPr>
          <w:rFonts w:hint="eastAsia" w:ascii="仿宋" w:hAnsi="仿宋" w:eastAsia="仿宋"/>
          <w:sz w:val="32"/>
          <w:szCs w:val="32"/>
        </w:rPr>
        <w:t>年预算</w:t>
      </w:r>
      <w:r>
        <w:rPr>
          <w:rFonts w:hint="eastAsia" w:ascii="仿宋" w:hAnsi="仿宋" w:eastAsia="仿宋"/>
          <w:sz w:val="32"/>
          <w:szCs w:val="32"/>
          <w:lang w:val="en-US" w:eastAsia="zh-CN"/>
        </w:rPr>
        <w:t>68.92</w:t>
      </w:r>
      <w:r>
        <w:rPr>
          <w:rFonts w:hint="eastAsia" w:ascii="仿宋" w:hAnsi="仿宋" w:eastAsia="仿宋"/>
          <w:sz w:val="32"/>
          <w:szCs w:val="32"/>
        </w:rPr>
        <w:t>万元，其构成是：地方补助</w:t>
      </w:r>
      <w:r>
        <w:rPr>
          <w:rFonts w:hint="eastAsia" w:ascii="仿宋" w:hAnsi="仿宋" w:eastAsia="仿宋"/>
          <w:sz w:val="32"/>
          <w:szCs w:val="32"/>
          <w:lang w:val="en-US" w:eastAsia="zh-CN"/>
        </w:rPr>
        <w:t>68.92</w:t>
      </w:r>
      <w:r>
        <w:rPr>
          <w:rFonts w:hint="eastAsia" w:ascii="仿宋" w:hAnsi="仿宋" w:eastAsia="仿宋"/>
          <w:sz w:val="32"/>
          <w:szCs w:val="32"/>
        </w:rPr>
        <w:t>万元，全部为地方本级预算。</w:t>
      </w:r>
    </w:p>
    <w:p>
      <w:pPr>
        <w:spacing w:line="560" w:lineRule="exact"/>
        <w:ind w:firstLine="640" w:firstLineChars="200"/>
        <w:rPr>
          <w:rFonts w:ascii="仿宋" w:hAnsi="仿宋" w:eastAsia="仿宋"/>
          <w:bCs/>
          <w:sz w:val="32"/>
          <w:szCs w:val="32"/>
        </w:rPr>
      </w:pPr>
      <w:r>
        <w:rPr>
          <w:rFonts w:hint="eastAsia" w:ascii="仿宋" w:hAnsi="仿宋" w:eastAsia="仿宋"/>
          <w:bCs/>
          <w:sz w:val="32"/>
          <w:szCs w:val="32"/>
        </w:rPr>
        <w:t>（二）项目绩效目标</w:t>
      </w:r>
    </w:p>
    <w:p>
      <w:pPr>
        <w:spacing w:line="560" w:lineRule="exact"/>
        <w:ind w:firstLine="640" w:firstLineChars="200"/>
        <w:rPr>
          <w:rFonts w:ascii="仿宋" w:hAnsi="仿宋" w:eastAsia="仿宋"/>
          <w:sz w:val="32"/>
          <w:szCs w:val="32"/>
        </w:rPr>
      </w:pPr>
      <w:r>
        <w:rPr>
          <w:rFonts w:hint="eastAsia" w:ascii="仿宋" w:hAnsi="仿宋" w:eastAsia="仿宋" w:cs="宋体"/>
          <w:kern w:val="0"/>
          <w:sz w:val="32"/>
          <w:szCs w:val="32"/>
        </w:rPr>
        <w:t>总体目标：健全和落实走访慰问制度，在重要纪念日、重大庆典和老年节、元旦春节期间集中走访慰问，</w:t>
      </w:r>
      <w:r>
        <w:rPr>
          <w:rFonts w:hint="eastAsia" w:ascii="仿宋" w:hAnsi="仿宋" w:eastAsia="仿宋" w:cs="宋体"/>
          <w:kern w:val="0"/>
          <w:sz w:val="32"/>
          <w:szCs w:val="32"/>
          <w:lang w:val="en-US" w:eastAsia="zh-CN"/>
        </w:rPr>
        <w:t>重大节日开展慰问</w:t>
      </w:r>
      <w:r>
        <w:rPr>
          <w:rFonts w:hint="eastAsia" w:ascii="仿宋" w:hAnsi="仿宋" w:eastAsia="仿宋" w:cs="宋体"/>
          <w:kern w:val="0"/>
          <w:sz w:val="32"/>
          <w:szCs w:val="32"/>
        </w:rPr>
        <w:t>率达到</w:t>
      </w:r>
      <w:r>
        <w:rPr>
          <w:rFonts w:hint="eastAsia" w:ascii="仿宋" w:hAnsi="仿宋" w:eastAsia="仿宋" w:cs="宋体"/>
          <w:kern w:val="0"/>
          <w:sz w:val="32"/>
          <w:szCs w:val="32"/>
          <w:lang w:val="en-US" w:eastAsia="zh-CN"/>
        </w:rPr>
        <w:t>10</w:t>
      </w:r>
      <w:r>
        <w:rPr>
          <w:rFonts w:ascii="仿宋" w:hAnsi="仿宋" w:eastAsia="仿宋" w:cs="宋体"/>
          <w:kern w:val="0"/>
          <w:sz w:val="32"/>
          <w:szCs w:val="32"/>
        </w:rPr>
        <w:t>0%</w:t>
      </w:r>
      <w:r>
        <w:rPr>
          <w:rFonts w:hint="eastAsia" w:ascii="仿宋" w:hAnsi="仿宋" w:eastAsia="仿宋" w:cs="宋体"/>
          <w:kern w:val="0"/>
          <w:sz w:val="32"/>
          <w:szCs w:val="32"/>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阶段性目标：</w:t>
      </w:r>
      <w:r>
        <w:rPr>
          <w:rFonts w:hint="eastAsia" w:ascii="仿宋" w:hAnsi="仿宋" w:eastAsia="仿宋"/>
          <w:sz w:val="32"/>
          <w:szCs w:val="32"/>
          <w:lang w:val="en-US" w:eastAsia="zh-CN"/>
        </w:rPr>
        <w:t>按时开展各项走访慰问，重大节日开展慰问率100%</w:t>
      </w:r>
      <w:r>
        <w:rPr>
          <w:rFonts w:hint="eastAsia" w:ascii="仿宋" w:hAnsi="仿宋" w:eastAsia="仿宋" w:cs="宋体"/>
          <w:kern w:val="0"/>
          <w:sz w:val="32"/>
          <w:szCs w:val="32"/>
        </w:rPr>
        <w:t>。</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二、绩效自评工作开展情况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（一）绩效评价目的、对象和范围。主要</w:t>
      </w:r>
      <w:r>
        <w:rPr>
          <w:rFonts w:hint="eastAsia" w:ascii="仿宋" w:hAnsi="仿宋" w:eastAsia="仿宋" w:cs="宋体"/>
          <w:kern w:val="0"/>
          <w:sz w:val="32"/>
          <w:szCs w:val="32"/>
        </w:rPr>
        <w:t>用于</w:t>
      </w:r>
      <w:r>
        <w:rPr>
          <w:rFonts w:hint="eastAsia" w:ascii="仿宋" w:hAnsi="仿宋" w:eastAsia="仿宋" w:cs="宋体"/>
          <w:kern w:val="0"/>
          <w:sz w:val="32"/>
          <w:szCs w:val="32"/>
          <w:lang w:val="en-US" w:eastAsia="zh-CN"/>
        </w:rPr>
        <w:t>给离退休干部发放慰问金</w:t>
      </w:r>
      <w:r>
        <w:rPr>
          <w:rFonts w:hint="eastAsia" w:ascii="仿宋" w:hAnsi="仿宋" w:eastAsia="仿宋" w:cs="宋体"/>
          <w:kern w:val="0"/>
          <w:sz w:val="32"/>
          <w:szCs w:val="32"/>
        </w:rPr>
        <w:t>。</w:t>
      </w:r>
      <w:r>
        <w:rPr>
          <w:rFonts w:hint="eastAsia" w:ascii="仿宋" w:hAnsi="仿宋" w:eastAsia="仿宋" w:cs="宋体"/>
          <w:kern w:val="0"/>
          <w:sz w:val="32"/>
          <w:szCs w:val="32"/>
          <w:lang w:val="en-US" w:eastAsia="zh-CN"/>
        </w:rPr>
        <w:t>预算全部为其他对个人和家庭的补助</w:t>
      </w:r>
      <w:r>
        <w:rPr>
          <w:rFonts w:hint="eastAsia" w:ascii="仿宋" w:hAnsi="仿宋" w:eastAsia="仿宋"/>
          <w:sz w:val="32"/>
          <w:szCs w:val="32"/>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（二）绩效评价原则、评价指标体系、评价方法、评价标准等</w:t>
      </w:r>
    </w:p>
    <w:p>
      <w:pPr>
        <w:spacing w:line="560" w:lineRule="exact"/>
        <w:ind w:firstLine="640" w:firstLineChars="200"/>
        <w:rPr>
          <w:rFonts w:ascii="仿宋_GB2312" w:hAnsi="仿宋_GB2312" w:eastAsia="仿宋_GB2312" w:cs="仿宋_GB2312"/>
          <w:sz w:val="32"/>
          <w:szCs w:val="32"/>
        </w:rPr>
      </w:pPr>
      <w:r>
        <w:rPr>
          <w:rFonts w:hint="eastAsia" w:ascii="仿宋" w:hAnsi="仿宋" w:eastAsia="仿宋"/>
          <w:sz w:val="32"/>
          <w:szCs w:val="32"/>
        </w:rPr>
        <w:t>绩效评价原则、评价指标体系、评价方法、评价标准都是根据</w:t>
      </w:r>
      <w:r>
        <w:rPr>
          <w:rFonts w:hint="eastAsia" w:ascii="仿宋_GB2312" w:hAnsi="仿宋_GB2312" w:eastAsia="仿宋_GB2312" w:cs="仿宋_GB2312"/>
          <w:sz w:val="32"/>
          <w:szCs w:val="32"/>
        </w:rPr>
        <w:t>《中华人民共和国预算法》《中共广西壮族自治区委员会广西壮族自治区人民政府关于全面实施预算绩效管理的实施意见》</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桂发〔</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以及《桂林市七星区项目支出绩效评价管理办法》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星财字〔</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等文件要求进行自评。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（三）绩效评价工作过程。根据此项资金的</w:t>
      </w:r>
      <w:r>
        <w:rPr>
          <w:rFonts w:hint="eastAsia" w:ascii="仿宋" w:hAnsi="仿宋" w:eastAsia="仿宋"/>
          <w:sz w:val="32"/>
          <w:szCs w:val="32"/>
          <w:lang w:val="en-US" w:eastAsia="zh-CN"/>
        </w:rPr>
        <w:t>支出金额</w:t>
      </w:r>
      <w:r>
        <w:rPr>
          <w:rFonts w:hint="eastAsia" w:ascii="仿宋" w:hAnsi="仿宋" w:eastAsia="仿宋"/>
          <w:sz w:val="32"/>
          <w:szCs w:val="32"/>
        </w:rPr>
        <w:t>，我</w:t>
      </w:r>
      <w:r>
        <w:rPr>
          <w:rFonts w:hint="eastAsia" w:ascii="仿宋" w:hAnsi="仿宋" w:eastAsia="仿宋"/>
          <w:sz w:val="32"/>
          <w:szCs w:val="32"/>
          <w:lang w:val="en-US" w:eastAsia="zh-CN"/>
        </w:rPr>
        <w:t>部</w:t>
      </w:r>
      <w:r>
        <w:rPr>
          <w:rFonts w:hint="eastAsia" w:ascii="仿宋" w:hAnsi="仿宋" w:eastAsia="仿宋"/>
          <w:sz w:val="32"/>
          <w:szCs w:val="32"/>
        </w:rPr>
        <w:t>组织</w:t>
      </w:r>
      <w:r>
        <w:rPr>
          <w:rFonts w:hint="eastAsia" w:ascii="仿宋" w:hAnsi="仿宋" w:eastAsia="仿宋"/>
          <w:sz w:val="32"/>
          <w:szCs w:val="32"/>
          <w:lang w:val="en-US" w:eastAsia="zh-CN"/>
        </w:rPr>
        <w:t>相关</w:t>
      </w:r>
      <w:r>
        <w:rPr>
          <w:rFonts w:hint="eastAsia" w:ascii="仿宋" w:hAnsi="仿宋" w:eastAsia="仿宋"/>
          <w:sz w:val="32"/>
          <w:szCs w:val="32"/>
        </w:rPr>
        <w:t>部门开会，</w:t>
      </w:r>
      <w:r>
        <w:rPr>
          <w:rFonts w:hint="eastAsia" w:ascii="仿宋" w:hAnsi="仿宋" w:eastAsia="仿宋"/>
          <w:sz w:val="32"/>
          <w:szCs w:val="32"/>
          <w:lang w:val="en-US" w:eastAsia="zh-CN"/>
        </w:rPr>
        <w:t>汇报资金使用依据和使用情况，</w:t>
      </w:r>
      <w:r>
        <w:rPr>
          <w:rFonts w:hint="eastAsia" w:ascii="仿宋" w:hAnsi="仿宋" w:eastAsia="仿宋"/>
          <w:sz w:val="32"/>
          <w:szCs w:val="32"/>
        </w:rPr>
        <w:t>并</w:t>
      </w:r>
      <w:r>
        <w:rPr>
          <w:rFonts w:hint="eastAsia" w:ascii="仿宋" w:hAnsi="仿宋" w:eastAsia="仿宋"/>
          <w:sz w:val="32"/>
          <w:szCs w:val="32"/>
          <w:lang w:val="en-US" w:eastAsia="zh-CN"/>
        </w:rPr>
        <w:t>随机调查了解慰问对象对本部门工作的满意度</w:t>
      </w:r>
      <w:r>
        <w:rPr>
          <w:rFonts w:hint="eastAsia" w:ascii="仿宋" w:hAnsi="仿宋" w:eastAsia="仿宋"/>
          <w:sz w:val="32"/>
          <w:szCs w:val="32"/>
        </w:rPr>
        <w:t>。</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三、综合评价情况及评价结论。</w:t>
      </w:r>
    </w:p>
    <w:p>
      <w:pPr>
        <w:spacing w:line="560" w:lineRule="exact"/>
        <w:ind w:firstLine="640" w:firstLineChars="200"/>
        <w:rPr>
          <w:rFonts w:hint="eastAsia" w:ascii="仿宋" w:hAnsi="仿宋" w:eastAsia="仿宋"/>
          <w:sz w:val="32"/>
          <w:szCs w:val="32"/>
        </w:rPr>
      </w:pPr>
    </w:p>
    <w:tbl>
      <w:tblPr>
        <w:tblStyle w:val="4"/>
        <w:tblW w:w="9080" w:type="dxa"/>
        <w:jc w:val="center"/>
        <w:tblLayout w:type="fixed"/>
        <w:tblCellMar>
          <w:top w:w="0" w:type="dxa"/>
          <w:left w:w="108" w:type="dxa"/>
          <w:bottom w:w="0" w:type="dxa"/>
          <w:right w:w="108" w:type="dxa"/>
        </w:tblCellMar>
      </w:tblPr>
      <w:tblGrid>
        <w:gridCol w:w="588"/>
        <w:gridCol w:w="980"/>
        <w:gridCol w:w="1112"/>
        <w:gridCol w:w="730"/>
        <w:gridCol w:w="1134"/>
        <w:gridCol w:w="230"/>
        <w:gridCol w:w="960"/>
        <w:gridCol w:w="864"/>
        <w:gridCol w:w="214"/>
        <w:gridCol w:w="434"/>
        <w:gridCol w:w="275"/>
        <w:gridCol w:w="313"/>
        <w:gridCol w:w="538"/>
        <w:gridCol w:w="708"/>
      </w:tblGrid>
      <w:tr>
        <w:tblPrEx>
          <w:tblCellMar>
            <w:top w:w="0" w:type="dxa"/>
            <w:left w:w="108" w:type="dxa"/>
            <w:bottom w:w="0" w:type="dxa"/>
            <w:right w:w="108" w:type="dxa"/>
          </w:tblCellMar>
        </w:tblPrEx>
        <w:trPr>
          <w:trHeight w:val="454" w:hRule="atLeast"/>
          <w:jc w:val="center"/>
        </w:trPr>
        <w:tc>
          <w:tcPr>
            <w:tcW w:w="9080" w:type="dxa"/>
            <w:gridSpan w:val="14"/>
            <w:noWrap w:val="0"/>
            <w:vAlign w:val="center"/>
          </w:tcPr>
          <w:p>
            <w:pPr>
              <w:widowControl/>
              <w:spacing w:line="320" w:lineRule="exact"/>
              <w:jc w:val="center"/>
              <w:rPr>
                <w:rFonts w:eastAsia="方正小标宋简体"/>
                <w:bCs/>
                <w:kern w:val="0"/>
                <w:sz w:val="32"/>
                <w:szCs w:val="32"/>
              </w:rPr>
            </w:pPr>
            <w:r>
              <w:rPr>
                <w:rFonts w:eastAsia="方正小标宋简体"/>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noWrap w:val="0"/>
            <w:vAlign w:val="top"/>
          </w:tcPr>
          <w:p>
            <w:pPr>
              <w:widowControl/>
              <w:jc w:val="center"/>
              <w:rPr>
                <w:rFonts w:eastAsia="楷体_GB2312"/>
                <w:kern w:val="0"/>
                <w:sz w:val="22"/>
                <w:szCs w:val="22"/>
              </w:rPr>
            </w:pPr>
            <w:r>
              <w:rPr>
                <w:rFonts w:eastAsia="楷体_GB2312"/>
                <w:kern w:val="0"/>
                <w:sz w:val="22"/>
                <w:szCs w:val="22"/>
              </w:rPr>
              <w:t>（</w:t>
            </w:r>
            <w:r>
              <w:rPr>
                <w:rFonts w:hint="eastAsia" w:eastAsia="楷体_GB2312"/>
                <w:kern w:val="0"/>
                <w:sz w:val="22"/>
                <w:szCs w:val="22"/>
                <w:lang w:val="en-US" w:eastAsia="zh-CN"/>
              </w:rPr>
              <w:t>2021</w:t>
            </w:r>
            <w:r>
              <w:rPr>
                <w:rFonts w:eastAsia="楷体_GB2312"/>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rPr>
              <w:t>重大节日慰问</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主管部门</w:t>
            </w:r>
          </w:p>
        </w:tc>
        <w:tc>
          <w:tcPr>
            <w:tcW w:w="416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项目资金</w:t>
            </w:r>
            <w:r>
              <w:rPr>
                <w:rFonts w:eastAsia="黑体"/>
                <w:kern w:val="0"/>
                <w:sz w:val="18"/>
                <w:szCs w:val="18"/>
              </w:rPr>
              <w:br w:type="textWrapping"/>
            </w:r>
            <w:r>
              <w:rPr>
                <w:rFonts w:hAnsi="黑体" w:eastAsia="黑体"/>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年初预算数</w:t>
            </w:r>
          </w:p>
        </w:tc>
        <w:tc>
          <w:tcPr>
            <w:tcW w:w="119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全年预算数</w:t>
            </w: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eastAsia="仿宋_GB2312"/>
                <w:kern w:val="0"/>
                <w:sz w:val="18"/>
                <w:szCs w:val="18"/>
              </w:rPr>
            </w:pPr>
            <w:r>
              <w:rPr>
                <w:rFonts w:eastAsia="仿宋_GB2312"/>
                <w:kern w:val="0"/>
                <w:sz w:val="18"/>
                <w:szCs w:val="18"/>
              </w:rPr>
              <w:t>年度资金</w:t>
            </w:r>
            <w:r>
              <w:rPr>
                <w:rFonts w:hint="eastAsia" w:eastAsia="仿宋_GB2312"/>
                <w:kern w:val="0"/>
                <w:sz w:val="18"/>
                <w:szCs w:val="18"/>
                <w:lang w:val="en-US" w:eastAsia="zh-CN"/>
              </w:rPr>
              <w:t>总额</w:t>
            </w:r>
          </w:p>
        </w:tc>
        <w:tc>
          <w:tcPr>
            <w:tcW w:w="1134" w:type="dxa"/>
            <w:tcBorders>
              <w:top w:val="nil"/>
              <w:left w:val="nil"/>
              <w:bottom w:val="single" w:color="auto" w:sz="4" w:space="0"/>
              <w:right w:val="single" w:color="auto" w:sz="4" w:space="0"/>
            </w:tcBorders>
            <w:noWrap w:val="0"/>
            <w:vAlign w:val="center"/>
          </w:tcPr>
          <w:p>
            <w:pPr>
              <w:widowControl/>
              <w:spacing w:line="240" w:lineRule="exact"/>
              <w:rPr>
                <w:rFonts w:hint="default" w:eastAsia="仿宋_GB2312"/>
                <w:kern w:val="0"/>
                <w:sz w:val="18"/>
                <w:szCs w:val="18"/>
                <w:lang w:val="en-US" w:eastAsia="zh-CN"/>
              </w:rPr>
            </w:pPr>
            <w:r>
              <w:rPr>
                <w:rFonts w:hint="eastAsia" w:eastAsia="仿宋_GB2312"/>
                <w:kern w:val="0"/>
                <w:sz w:val="18"/>
                <w:szCs w:val="18"/>
                <w:lang w:val="en-US" w:eastAsia="zh-CN"/>
              </w:rPr>
              <w:t>68.92万</w:t>
            </w:r>
          </w:p>
        </w:tc>
        <w:tc>
          <w:tcPr>
            <w:tcW w:w="1190" w:type="dxa"/>
            <w:gridSpan w:val="2"/>
            <w:tcBorders>
              <w:top w:val="nil"/>
              <w:left w:val="nil"/>
              <w:bottom w:val="single" w:color="auto" w:sz="4" w:space="0"/>
              <w:right w:val="single" w:color="auto" w:sz="4" w:space="0"/>
            </w:tcBorders>
            <w:noWrap w:val="0"/>
            <w:vAlign w:val="center"/>
          </w:tcPr>
          <w:p>
            <w:pPr>
              <w:widowControl/>
              <w:spacing w:line="240" w:lineRule="exact"/>
              <w:rPr>
                <w:rFonts w:hint="default" w:eastAsia="仿宋_GB2312"/>
                <w:kern w:val="0"/>
                <w:sz w:val="18"/>
                <w:szCs w:val="18"/>
                <w:lang w:val="en-US" w:eastAsia="zh-CN"/>
              </w:rPr>
            </w:pPr>
            <w:r>
              <w:rPr>
                <w:rFonts w:hint="eastAsia" w:eastAsia="仿宋_GB2312"/>
                <w:kern w:val="0"/>
                <w:sz w:val="18"/>
                <w:szCs w:val="18"/>
                <w:lang w:val="en-US" w:eastAsia="zh-CN"/>
              </w:rPr>
              <w:t>68.92万</w:t>
            </w: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kern w:val="0"/>
                <w:sz w:val="18"/>
                <w:szCs w:val="18"/>
                <w:lang w:val="en-US" w:eastAsia="zh-CN"/>
              </w:rPr>
            </w:pPr>
            <w:r>
              <w:rPr>
                <w:rFonts w:hint="eastAsia" w:eastAsia="仿宋_GB2312"/>
                <w:kern w:val="0"/>
                <w:sz w:val="18"/>
                <w:szCs w:val="18"/>
                <w:lang w:val="en-US" w:eastAsia="zh-CN"/>
              </w:rPr>
              <w:t>68.92</w:t>
            </w:r>
            <w:r>
              <w:rPr>
                <w:rFonts w:hint="eastAsia"/>
                <w:kern w:val="0"/>
                <w:sz w:val="18"/>
                <w:szCs w:val="18"/>
                <w:lang w:val="en-US" w:eastAsia="zh-CN"/>
              </w:rPr>
              <w:t>万</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lang w:val="en-US" w:eastAsia="zh-CN"/>
              </w:rPr>
            </w:pPr>
            <w:r>
              <w:rPr>
                <w:rFonts w:hint="eastAsia"/>
                <w:kern w:val="0"/>
                <w:sz w:val="18"/>
                <w:szCs w:val="18"/>
                <w:lang w:val="en-US" w:eastAsia="zh-CN"/>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9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9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9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年度总体目标</w:t>
            </w:r>
          </w:p>
        </w:tc>
        <w:tc>
          <w:tcPr>
            <w:tcW w:w="5146"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预期目标</w:t>
            </w:r>
          </w:p>
        </w:tc>
        <w:tc>
          <w:tcPr>
            <w:tcW w:w="334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实际完成情况</w:t>
            </w:r>
          </w:p>
        </w:tc>
      </w:tr>
      <w:tr>
        <w:tblPrEx>
          <w:tblCellMar>
            <w:top w:w="0" w:type="dxa"/>
            <w:left w:w="108" w:type="dxa"/>
            <w:bottom w:w="0" w:type="dxa"/>
            <w:right w:w="108" w:type="dxa"/>
          </w:tblCellMar>
        </w:tblPrEx>
        <w:trPr>
          <w:trHeight w:val="100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5146"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健全和落实走访慰问制度，在重要纪念日、重大庆典和老年节、元旦春节期间集中走访慰问</w:t>
            </w:r>
          </w:p>
        </w:tc>
        <w:tc>
          <w:tcPr>
            <w:tcW w:w="334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eastAsia="宋体"/>
                <w:kern w:val="0"/>
                <w:sz w:val="18"/>
                <w:szCs w:val="18"/>
                <w:lang w:val="en-US" w:eastAsia="zh-CN"/>
              </w:rPr>
            </w:pPr>
            <w:r>
              <w:rPr>
                <w:rFonts w:hint="eastAsia"/>
                <w:kern w:val="0"/>
                <w:sz w:val="18"/>
                <w:szCs w:val="18"/>
                <w:lang w:val="en-US" w:eastAsia="zh-CN"/>
              </w:rPr>
              <w:t>按时开展各项走访慰问</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绩</w:t>
            </w:r>
            <w:r>
              <w:rPr>
                <w:rFonts w:eastAsia="黑体"/>
                <w:kern w:val="0"/>
                <w:sz w:val="18"/>
                <w:szCs w:val="18"/>
              </w:rPr>
              <w:br w:type="textWrapping"/>
            </w:r>
            <w:r>
              <w:rPr>
                <w:rFonts w:hAnsi="黑体" w:eastAsia="黑体"/>
                <w:kern w:val="0"/>
                <w:sz w:val="18"/>
                <w:szCs w:val="18"/>
              </w:rPr>
              <w:t>效</w:t>
            </w:r>
            <w:r>
              <w:rPr>
                <w:rFonts w:eastAsia="黑体"/>
                <w:kern w:val="0"/>
                <w:sz w:val="18"/>
                <w:szCs w:val="18"/>
              </w:rPr>
              <w:br w:type="textWrapping"/>
            </w:r>
            <w:r>
              <w:rPr>
                <w:rFonts w:hAnsi="黑体" w:eastAsia="黑体"/>
                <w:kern w:val="0"/>
                <w:sz w:val="18"/>
                <w:szCs w:val="18"/>
              </w:rPr>
              <w:t>指</w:t>
            </w:r>
            <w:r>
              <w:rPr>
                <w:rFonts w:eastAsia="黑体"/>
                <w:kern w:val="0"/>
                <w:sz w:val="18"/>
                <w:szCs w:val="18"/>
              </w:rPr>
              <w:br w:type="textWrapping"/>
            </w:r>
            <w:r>
              <w:rPr>
                <w:rFonts w:hAnsi="黑体" w:eastAsia="黑体"/>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二级指标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三级指标</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年度</w:t>
            </w:r>
          </w:p>
          <w:p>
            <w:pPr>
              <w:widowControl/>
              <w:spacing w:line="240" w:lineRule="exact"/>
              <w:jc w:val="center"/>
              <w:rPr>
                <w:rFonts w:eastAsia="楷体_GB2312"/>
                <w:kern w:val="0"/>
                <w:sz w:val="18"/>
                <w:szCs w:val="18"/>
              </w:rPr>
            </w:pPr>
            <w:r>
              <w:rPr>
                <w:rFonts w:eastAsia="楷体_GB2312"/>
                <w:kern w:val="0"/>
                <w:sz w:val="18"/>
                <w:szCs w:val="18"/>
              </w:rPr>
              <w:t>指标值</w:t>
            </w: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实际</w:t>
            </w:r>
          </w:p>
          <w:p>
            <w:pPr>
              <w:widowControl/>
              <w:spacing w:line="240" w:lineRule="exact"/>
              <w:jc w:val="center"/>
              <w:rPr>
                <w:rFonts w:eastAsia="楷体_GB2312"/>
                <w:kern w:val="0"/>
                <w:sz w:val="18"/>
                <w:szCs w:val="18"/>
              </w:rPr>
            </w:pPr>
            <w:r>
              <w:rPr>
                <w:rFonts w:eastAsia="楷体_GB2312"/>
                <w:kern w:val="0"/>
                <w:sz w:val="18"/>
                <w:szCs w:val="18"/>
              </w:rPr>
              <w:t>完成值</w:t>
            </w: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分值</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得分</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偏差原因分析及改进措施</w:t>
            </w:r>
          </w:p>
        </w:tc>
      </w:tr>
      <w:tr>
        <w:tblPrEx>
          <w:tblCellMar>
            <w:top w:w="0" w:type="dxa"/>
            <w:left w:w="108" w:type="dxa"/>
            <w:bottom w:w="0" w:type="dxa"/>
            <w:right w:w="108" w:type="dxa"/>
          </w:tblCellMar>
        </w:tblPrEx>
        <w:trPr>
          <w:trHeight w:val="54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产出指标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数量指标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rPr>
              <w:t>离退休干部人数</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default" w:eastAsia="仿宋_GB2312"/>
                <w:kern w:val="0"/>
                <w:sz w:val="18"/>
                <w:szCs w:val="18"/>
                <w:lang w:val="en-US" w:eastAsia="zh-CN"/>
              </w:rPr>
              <w:t>≤210人</w:t>
            </w: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default" w:eastAsia="仿宋_GB2312"/>
                <w:kern w:val="0"/>
                <w:sz w:val="18"/>
                <w:szCs w:val="18"/>
                <w:lang w:val="en-US" w:eastAsia="zh-CN"/>
              </w:rPr>
              <w:t>≤210人</w:t>
            </w: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r>
      <w:tr>
        <w:tblPrEx>
          <w:tblCellMar>
            <w:top w:w="0" w:type="dxa"/>
            <w:left w:w="108" w:type="dxa"/>
            <w:bottom w:w="0" w:type="dxa"/>
            <w:right w:w="108" w:type="dxa"/>
          </w:tblCellMar>
        </w:tblPrEx>
        <w:trPr>
          <w:trHeight w:val="57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质量指标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rPr>
              <w:t>重大节日慰问率</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w:t>
            </w: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w:t>
            </w: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70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时效指标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default" w:eastAsia="仿宋_GB2312"/>
                <w:kern w:val="0"/>
                <w:sz w:val="18"/>
                <w:szCs w:val="18"/>
                <w:lang w:val="en-US" w:eastAsia="zh-CN"/>
              </w:rPr>
              <w:t>慰问完成时间</w:t>
            </w:r>
          </w:p>
        </w:tc>
        <w:tc>
          <w:tcPr>
            <w:tcW w:w="960" w:type="dxa"/>
            <w:tcBorders>
              <w:top w:val="nil"/>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2021年底</w:t>
            </w:r>
          </w:p>
        </w:tc>
        <w:tc>
          <w:tcPr>
            <w:tcW w:w="864" w:type="dxa"/>
            <w:tcBorders>
              <w:top w:val="nil"/>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2021年底</w:t>
            </w: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62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成本指标</w:t>
            </w:r>
          </w:p>
        </w:tc>
        <w:tc>
          <w:tcPr>
            <w:tcW w:w="2094"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exact"/>
              <w:jc w:val="left"/>
              <w:textAlignment w:val="center"/>
              <w:rPr>
                <w:rFonts w:hint="default" w:eastAsia="仿宋_GB2312"/>
                <w:kern w:val="0"/>
                <w:sz w:val="18"/>
                <w:szCs w:val="18"/>
                <w:lang w:val="en-US" w:eastAsia="zh-CN"/>
              </w:rPr>
            </w:pPr>
            <w:r>
              <w:rPr>
                <w:rFonts w:hint="default" w:eastAsia="仿宋_GB2312"/>
                <w:kern w:val="0"/>
                <w:sz w:val="18"/>
                <w:szCs w:val="18"/>
                <w:lang w:val="en-US" w:eastAsia="zh-CN"/>
              </w:rPr>
              <w:t>其他对个人和家庭的补助</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68.92万</w:t>
            </w: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68.92</w:t>
            </w: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7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eastAsia="楷体_GB2312"/>
                <w:kern w:val="0"/>
                <w:sz w:val="18"/>
                <w:szCs w:val="18"/>
              </w:rPr>
              <w:t>效益指标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经济效益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98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社会效益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96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864"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0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生态效益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08"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可持续影响指标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78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满意度</w:t>
            </w:r>
          </w:p>
          <w:p>
            <w:pPr>
              <w:widowControl/>
              <w:spacing w:line="240" w:lineRule="exact"/>
              <w:jc w:val="center"/>
              <w:rPr>
                <w:kern w:val="0"/>
                <w:sz w:val="18"/>
                <w:szCs w:val="18"/>
              </w:rPr>
            </w:pPr>
            <w:r>
              <w:rPr>
                <w:rFonts w:eastAsia="楷体_GB2312"/>
                <w:kern w:val="0"/>
                <w:sz w:val="18"/>
                <w:szCs w:val="18"/>
              </w:rPr>
              <w:t>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服务对象满意度指标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离退休干部满意度</w:t>
            </w:r>
          </w:p>
        </w:tc>
        <w:tc>
          <w:tcPr>
            <w:tcW w:w="96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eastAsia="zh-CN"/>
              </w:rPr>
              <w:t>≥</w:t>
            </w:r>
            <w:r>
              <w:rPr>
                <w:rFonts w:hint="eastAsia" w:eastAsia="仿宋_GB2312"/>
                <w:kern w:val="0"/>
                <w:sz w:val="18"/>
                <w:szCs w:val="18"/>
                <w:lang w:val="en-US" w:eastAsia="zh-CN"/>
              </w:rPr>
              <w:t>90%</w:t>
            </w: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rPr>
              <w:t>≥90%</w:t>
            </w: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6598"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color w:val="000000"/>
                <w:kern w:val="0"/>
                <w:sz w:val="18"/>
                <w:szCs w:val="18"/>
              </w:rPr>
            </w:pPr>
            <w:r>
              <w:rPr>
                <w:rFonts w:hAnsi="黑体" w:eastAsia="黑体"/>
                <w:color w:val="000000"/>
                <w:kern w:val="0"/>
                <w:sz w:val="18"/>
                <w:szCs w:val="18"/>
              </w:rPr>
              <w:t>总分</w:t>
            </w: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60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60</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bl>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四、绩效评价指标分析</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（一）、项目决策情况分析：</w:t>
      </w:r>
      <w:r>
        <w:rPr>
          <w:rFonts w:hint="eastAsia" w:ascii="仿宋" w:hAnsi="仿宋" w:eastAsia="仿宋"/>
          <w:sz w:val="32"/>
          <w:szCs w:val="32"/>
          <w:lang w:val="en-US" w:eastAsia="zh-CN"/>
        </w:rPr>
        <w:t>学习文件精神，深入了解离退休干部干部身体、心理需求</w:t>
      </w:r>
      <w:r>
        <w:rPr>
          <w:rFonts w:hint="eastAsia" w:ascii="仿宋" w:hAnsi="仿宋" w:eastAsia="仿宋"/>
          <w:sz w:val="32"/>
          <w:szCs w:val="32"/>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（二）、项目过程情况分析：根据</w:t>
      </w:r>
      <w:r>
        <w:rPr>
          <w:rFonts w:hint="eastAsia" w:ascii="仿宋" w:hAnsi="仿宋" w:eastAsia="仿宋"/>
          <w:sz w:val="32"/>
          <w:szCs w:val="32"/>
          <w:lang w:val="en-US" w:eastAsia="zh-CN"/>
        </w:rPr>
        <w:t>文件规范确定节日慰问金额</w:t>
      </w:r>
      <w:r>
        <w:rPr>
          <w:rFonts w:hint="eastAsia" w:ascii="仿宋" w:hAnsi="仿宋" w:eastAsia="仿宋"/>
          <w:sz w:val="32"/>
          <w:szCs w:val="32"/>
        </w:rPr>
        <w:t>，</w:t>
      </w:r>
      <w:r>
        <w:rPr>
          <w:rFonts w:hint="eastAsia" w:ascii="仿宋" w:hAnsi="仿宋" w:eastAsia="仿宋"/>
          <w:sz w:val="32"/>
          <w:szCs w:val="32"/>
          <w:lang w:val="en-US" w:eastAsia="zh-CN"/>
        </w:rPr>
        <w:t>按时</w:t>
      </w:r>
      <w:r>
        <w:rPr>
          <w:rFonts w:hint="eastAsia" w:ascii="仿宋" w:hAnsi="仿宋" w:eastAsia="仿宋"/>
          <w:sz w:val="32"/>
          <w:szCs w:val="32"/>
        </w:rPr>
        <w:t>进行支付。</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（三）、项目产出情况分析：离退休干部感</w:t>
      </w:r>
      <w:r>
        <w:rPr>
          <w:rFonts w:hint="eastAsia" w:ascii="仿宋" w:hAnsi="仿宋" w:eastAsia="仿宋"/>
          <w:sz w:val="32"/>
          <w:szCs w:val="32"/>
          <w:lang w:val="en-US" w:eastAsia="zh-CN"/>
        </w:rPr>
        <w:t>受到</w:t>
      </w:r>
      <w:r>
        <w:rPr>
          <w:rFonts w:hint="eastAsia" w:ascii="仿宋" w:hAnsi="仿宋" w:eastAsia="仿宋"/>
          <w:sz w:val="32"/>
          <w:szCs w:val="32"/>
        </w:rPr>
        <w:t>组织的关怀。</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（四）、项目效益情况分析：</w:t>
      </w:r>
      <w:r>
        <w:rPr>
          <w:rFonts w:hint="eastAsia" w:ascii="仿宋" w:hAnsi="仿宋" w:eastAsia="仿宋" w:cs="仿宋_GB2312"/>
          <w:bCs/>
          <w:sz w:val="32"/>
          <w:szCs w:val="32"/>
          <w:lang w:val="en-US" w:eastAsia="zh-CN"/>
        </w:rPr>
        <w:t>离退休干部晚年幸福，并发挥余热，支持区委各项工作</w:t>
      </w:r>
      <w:r>
        <w:rPr>
          <w:rFonts w:hint="eastAsia" w:ascii="仿宋" w:hAnsi="仿宋" w:eastAsia="仿宋" w:cs="仿宋_GB2312"/>
          <w:bCs/>
          <w:sz w:val="32"/>
          <w:szCs w:val="32"/>
        </w:rPr>
        <w:t>。</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五、</w:t>
      </w:r>
      <w:r>
        <w:rPr>
          <w:rFonts w:hint="eastAsia" w:ascii="仿宋" w:hAnsi="仿宋" w:eastAsia="仿宋"/>
          <w:sz w:val="32"/>
          <w:szCs w:val="32"/>
        </w:rPr>
        <w:t>主要经验及做法、存在的问题及原因分析</w:t>
      </w:r>
    </w:p>
    <w:p>
      <w:pPr>
        <w:spacing w:line="600" w:lineRule="exact"/>
        <w:ind w:firstLine="640" w:firstLineChars="200"/>
        <w:rPr>
          <w:rFonts w:ascii="仿宋" w:hAnsi="仿宋" w:eastAsia="仿宋"/>
          <w:sz w:val="32"/>
          <w:szCs w:val="32"/>
        </w:rPr>
      </w:pPr>
      <w:r>
        <w:rPr>
          <w:rFonts w:hint="eastAsia" w:ascii="仿宋" w:hAnsi="仿宋" w:eastAsia="仿宋"/>
          <w:sz w:val="32"/>
          <w:szCs w:val="32"/>
          <w:lang w:val="en-US" w:eastAsia="zh-CN"/>
        </w:rPr>
        <w:t>深入学习领会文件精神，积极主动关心老干部</w:t>
      </w:r>
      <w:r>
        <w:rPr>
          <w:rFonts w:hint="eastAsia" w:ascii="仿宋" w:hAnsi="仿宋" w:eastAsia="仿宋"/>
          <w:sz w:val="32"/>
          <w:szCs w:val="32"/>
        </w:rPr>
        <w:t>。今后要</w:t>
      </w:r>
      <w:r>
        <w:rPr>
          <w:rFonts w:hint="eastAsia" w:ascii="仿宋" w:hAnsi="仿宋" w:eastAsia="仿宋"/>
          <w:sz w:val="32"/>
          <w:szCs w:val="32"/>
          <w:lang w:val="en-US" w:eastAsia="zh-CN"/>
        </w:rPr>
        <w:t>进一步</w:t>
      </w:r>
      <w:r>
        <w:rPr>
          <w:rFonts w:hint="eastAsia" w:ascii="仿宋" w:hAnsi="仿宋" w:eastAsia="仿宋"/>
          <w:sz w:val="32"/>
          <w:szCs w:val="32"/>
        </w:rPr>
        <w:t>加强绩效自评工作人员的培训学习，提高工作效率。</w:t>
      </w:r>
    </w:p>
    <w:p>
      <w:pPr>
        <w:spacing w:line="600" w:lineRule="exact"/>
        <w:ind w:firstLine="640" w:firstLineChars="200"/>
        <w:rPr>
          <w:rFonts w:ascii="仿宋" w:hAnsi="仿宋" w:eastAsia="仿宋"/>
          <w:sz w:val="32"/>
          <w:szCs w:val="32"/>
        </w:rPr>
      </w:pPr>
      <w:r>
        <w:rPr>
          <w:rFonts w:hint="eastAsia" w:ascii="仿宋" w:hAnsi="仿宋" w:eastAsia="仿宋" w:cs="黑体"/>
          <w:bCs/>
          <w:sz w:val="32"/>
          <w:szCs w:val="32"/>
        </w:rPr>
        <w:t>六、</w:t>
      </w:r>
      <w:r>
        <w:rPr>
          <w:rFonts w:hint="eastAsia" w:ascii="仿宋" w:hAnsi="仿宋" w:eastAsia="仿宋"/>
          <w:sz w:val="32"/>
          <w:szCs w:val="32"/>
        </w:rPr>
        <w:t>有关建议。</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今后希望加强绩效考评相关人员的培训</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七、其他需说明的问题。</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无</w:t>
      </w:r>
    </w:p>
    <w:p>
      <w:pPr>
        <w:spacing w:line="560" w:lineRule="exact"/>
        <w:ind w:firstLine="640" w:firstLineChars="200"/>
        <w:rPr>
          <w:rFonts w:ascii="仿宋" w:hAnsi="仿宋" w:eastAsia="仿宋" w:cs="黑体"/>
          <w:bCs/>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9F394B"/>
    <w:rsid w:val="000171A8"/>
    <w:rsid w:val="000A5284"/>
    <w:rsid w:val="000F26AB"/>
    <w:rsid w:val="00126801"/>
    <w:rsid w:val="001754E1"/>
    <w:rsid w:val="00185081"/>
    <w:rsid w:val="0019290F"/>
    <w:rsid w:val="001A684B"/>
    <w:rsid w:val="001A7B52"/>
    <w:rsid w:val="001D0D97"/>
    <w:rsid w:val="001D404D"/>
    <w:rsid w:val="001E6230"/>
    <w:rsid w:val="001F2365"/>
    <w:rsid w:val="0020559B"/>
    <w:rsid w:val="0023776A"/>
    <w:rsid w:val="002730A9"/>
    <w:rsid w:val="00275552"/>
    <w:rsid w:val="0027659B"/>
    <w:rsid w:val="002A0C0B"/>
    <w:rsid w:val="002A4FF5"/>
    <w:rsid w:val="002A5B65"/>
    <w:rsid w:val="002A74B3"/>
    <w:rsid w:val="002F4669"/>
    <w:rsid w:val="002F64C1"/>
    <w:rsid w:val="00302A54"/>
    <w:rsid w:val="00306703"/>
    <w:rsid w:val="003243C4"/>
    <w:rsid w:val="00362780"/>
    <w:rsid w:val="00371D5A"/>
    <w:rsid w:val="00374851"/>
    <w:rsid w:val="00384959"/>
    <w:rsid w:val="00390B83"/>
    <w:rsid w:val="00393221"/>
    <w:rsid w:val="003A1F84"/>
    <w:rsid w:val="003A6DA9"/>
    <w:rsid w:val="003D0B94"/>
    <w:rsid w:val="003D421E"/>
    <w:rsid w:val="003D708B"/>
    <w:rsid w:val="003E2414"/>
    <w:rsid w:val="003F3562"/>
    <w:rsid w:val="00402030"/>
    <w:rsid w:val="0042410B"/>
    <w:rsid w:val="004444D0"/>
    <w:rsid w:val="004F7421"/>
    <w:rsid w:val="005041DC"/>
    <w:rsid w:val="005273A8"/>
    <w:rsid w:val="005326E5"/>
    <w:rsid w:val="005353BC"/>
    <w:rsid w:val="0057403B"/>
    <w:rsid w:val="005B48D5"/>
    <w:rsid w:val="005C224A"/>
    <w:rsid w:val="005C346B"/>
    <w:rsid w:val="005E0E78"/>
    <w:rsid w:val="0062356B"/>
    <w:rsid w:val="006300A2"/>
    <w:rsid w:val="0068642F"/>
    <w:rsid w:val="006B2A1B"/>
    <w:rsid w:val="006B2A38"/>
    <w:rsid w:val="006C1CBB"/>
    <w:rsid w:val="006C392F"/>
    <w:rsid w:val="006C78B3"/>
    <w:rsid w:val="006D27BC"/>
    <w:rsid w:val="006E4152"/>
    <w:rsid w:val="006F5B5B"/>
    <w:rsid w:val="007071FD"/>
    <w:rsid w:val="00730B68"/>
    <w:rsid w:val="00741B0F"/>
    <w:rsid w:val="007817C0"/>
    <w:rsid w:val="00781B74"/>
    <w:rsid w:val="00793735"/>
    <w:rsid w:val="007A618F"/>
    <w:rsid w:val="007D7C5F"/>
    <w:rsid w:val="007F61BE"/>
    <w:rsid w:val="00801E6A"/>
    <w:rsid w:val="008773C6"/>
    <w:rsid w:val="00882B3D"/>
    <w:rsid w:val="00892BD2"/>
    <w:rsid w:val="008B4D22"/>
    <w:rsid w:val="00916BFD"/>
    <w:rsid w:val="00957E8E"/>
    <w:rsid w:val="009A2454"/>
    <w:rsid w:val="009A2AF0"/>
    <w:rsid w:val="009A5D35"/>
    <w:rsid w:val="009B5687"/>
    <w:rsid w:val="009D0BF4"/>
    <w:rsid w:val="009F3068"/>
    <w:rsid w:val="00A01EBE"/>
    <w:rsid w:val="00A17921"/>
    <w:rsid w:val="00A51282"/>
    <w:rsid w:val="00A66549"/>
    <w:rsid w:val="00A76FC0"/>
    <w:rsid w:val="00B15E33"/>
    <w:rsid w:val="00B45802"/>
    <w:rsid w:val="00B74378"/>
    <w:rsid w:val="00B96AA2"/>
    <w:rsid w:val="00BB6B02"/>
    <w:rsid w:val="00BD0781"/>
    <w:rsid w:val="00BD6A7F"/>
    <w:rsid w:val="00BF58C7"/>
    <w:rsid w:val="00C11607"/>
    <w:rsid w:val="00C266CB"/>
    <w:rsid w:val="00C278E1"/>
    <w:rsid w:val="00C372CE"/>
    <w:rsid w:val="00C42DAC"/>
    <w:rsid w:val="00C60054"/>
    <w:rsid w:val="00C669BB"/>
    <w:rsid w:val="00C7033D"/>
    <w:rsid w:val="00C933D8"/>
    <w:rsid w:val="00CA207E"/>
    <w:rsid w:val="00CC25FC"/>
    <w:rsid w:val="00CC3CCB"/>
    <w:rsid w:val="00CD764F"/>
    <w:rsid w:val="00CE0E6A"/>
    <w:rsid w:val="00CF658B"/>
    <w:rsid w:val="00D003EA"/>
    <w:rsid w:val="00D13E76"/>
    <w:rsid w:val="00D50EA5"/>
    <w:rsid w:val="00D703AE"/>
    <w:rsid w:val="00D70CEE"/>
    <w:rsid w:val="00DD2E33"/>
    <w:rsid w:val="00DF03FD"/>
    <w:rsid w:val="00E25E98"/>
    <w:rsid w:val="00E31259"/>
    <w:rsid w:val="00E57AE7"/>
    <w:rsid w:val="00E777E2"/>
    <w:rsid w:val="00E978CA"/>
    <w:rsid w:val="00ED1C2A"/>
    <w:rsid w:val="00ED55CE"/>
    <w:rsid w:val="00ED59A7"/>
    <w:rsid w:val="00F21561"/>
    <w:rsid w:val="00F314DC"/>
    <w:rsid w:val="00F445FC"/>
    <w:rsid w:val="00F45727"/>
    <w:rsid w:val="00F7611B"/>
    <w:rsid w:val="00F8206E"/>
    <w:rsid w:val="00FA114B"/>
    <w:rsid w:val="00FB01F9"/>
    <w:rsid w:val="00FB08EA"/>
    <w:rsid w:val="05B32B82"/>
    <w:rsid w:val="209F394B"/>
    <w:rsid w:val="56E5351C"/>
    <w:rsid w:val="5ED342F9"/>
    <w:rsid w:val="665C0473"/>
    <w:rsid w:val="66EE1A1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5"/>
    <w:link w:val="3"/>
    <w:semiHidden/>
    <w:qFormat/>
    <w:locked/>
    <w:uiPriority w:val="99"/>
    <w:rPr>
      <w:rFonts w:cs="Times New Roman"/>
      <w:sz w:val="18"/>
      <w:szCs w:val="18"/>
    </w:rPr>
  </w:style>
  <w:style w:type="character" w:customStyle="1" w:styleId="7">
    <w:name w:val="Footer Char"/>
    <w:basedOn w:val="5"/>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3</Pages>
  <Words>281</Words>
  <Characters>1603</Characters>
  <Lines>0</Lines>
  <Paragraphs>0</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2022-06-14T06:53:00Z</dcterms:created>
  <dc:creator>Administrator</dc:creator>
  <cp:lastModifiedBy>john</cp:lastModifiedBy>
  <dcterms:modified xsi:type="dcterms:W3CDTF">2022-06-28T16:26:12Z</dcterms:modified>
  <dc:title>附件3</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