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宋体" w:eastAsia="方正小标宋简体" w:cs="宋体"/>
          <w:sz w:val="36"/>
          <w:szCs w:val="44"/>
        </w:rPr>
      </w:pPr>
      <w:r>
        <w:rPr>
          <w:rFonts w:hint="eastAsia" w:ascii="方正小标宋简体" w:hAnsi="宋体" w:eastAsia="方正小标宋简体" w:cs="宋体"/>
          <w:sz w:val="36"/>
          <w:szCs w:val="44"/>
        </w:rPr>
        <w:t>七星区</w:t>
      </w:r>
      <w:r>
        <w:rPr>
          <w:rFonts w:hint="eastAsia" w:ascii="方正小标宋简体" w:hAnsi="宋体" w:eastAsia="方正小标宋简体" w:cs="宋体"/>
          <w:sz w:val="36"/>
          <w:szCs w:val="44"/>
          <w:lang w:val="en-US" w:eastAsia="zh-CN"/>
        </w:rPr>
        <w:t>委组织部</w:t>
      </w:r>
      <w:bookmarkStart w:id="0" w:name="_GoBack"/>
      <w:r>
        <w:rPr>
          <w:rFonts w:hint="eastAsia" w:ascii="方正小标宋简体" w:hAnsi="宋体" w:eastAsia="方正小标宋简体" w:cs="宋体"/>
          <w:sz w:val="36"/>
          <w:szCs w:val="44"/>
          <w:lang w:val="en-US" w:eastAsia="zh-CN"/>
        </w:rPr>
        <w:t>公务员年度考核优秀奖励经费</w:t>
      </w:r>
    </w:p>
    <w:bookmarkEnd w:id="0"/>
    <w:p>
      <w:pPr>
        <w:jc w:val="center"/>
        <w:rPr>
          <w:rFonts w:ascii="方正小标宋简体" w:hAnsi="宋体" w:eastAsia="方正小标宋简体" w:cs="宋体"/>
          <w:sz w:val="36"/>
          <w:szCs w:val="44"/>
        </w:rPr>
      </w:pPr>
      <w:r>
        <w:rPr>
          <w:rFonts w:ascii="方正小标宋简体" w:hAnsi="宋体" w:eastAsia="方正小标宋简体" w:cs="宋体"/>
          <w:sz w:val="36"/>
          <w:szCs w:val="44"/>
        </w:rPr>
        <w:t>2021</w:t>
      </w:r>
      <w:r>
        <w:rPr>
          <w:rFonts w:hint="eastAsia" w:ascii="方正小标宋简体" w:hAnsi="宋体" w:eastAsia="方正小标宋简体" w:cs="宋体"/>
          <w:sz w:val="36"/>
          <w:szCs w:val="44"/>
        </w:rPr>
        <w:t>年度绩效自评报告</w:t>
      </w:r>
    </w:p>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一、基本情况</w:t>
      </w:r>
    </w:p>
    <w:p>
      <w:pPr>
        <w:ind w:firstLine="640" w:firstLineChars="200"/>
        <w:rPr>
          <w:rFonts w:ascii="仿宋" w:hAnsi="仿宋" w:eastAsia="仿宋"/>
          <w:bCs/>
          <w:sz w:val="32"/>
          <w:szCs w:val="32"/>
        </w:rPr>
      </w:pPr>
      <w:r>
        <w:rPr>
          <w:rFonts w:hint="eastAsia" w:ascii="仿宋" w:hAnsi="仿宋" w:eastAsia="仿宋"/>
          <w:bCs/>
          <w:sz w:val="32"/>
          <w:szCs w:val="32"/>
        </w:rPr>
        <w:t>（一）项目概况</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我单位公务员年度考核优秀奖励经费</w:t>
      </w:r>
      <w:r>
        <w:rPr>
          <w:rFonts w:ascii="仿宋" w:hAnsi="仿宋" w:eastAsia="仿宋"/>
          <w:sz w:val="32"/>
          <w:szCs w:val="32"/>
        </w:rPr>
        <w:t>2021</w:t>
      </w:r>
      <w:r>
        <w:rPr>
          <w:rFonts w:hint="eastAsia" w:ascii="仿宋" w:hAnsi="仿宋" w:eastAsia="仿宋"/>
          <w:sz w:val="32"/>
          <w:szCs w:val="32"/>
        </w:rPr>
        <w:t>年预算</w:t>
      </w:r>
      <w:r>
        <w:rPr>
          <w:rFonts w:hint="eastAsia" w:ascii="仿宋" w:hAnsi="仿宋" w:eastAsia="仿宋"/>
          <w:sz w:val="32"/>
          <w:szCs w:val="32"/>
          <w:lang w:val="en-US" w:eastAsia="zh-CN"/>
        </w:rPr>
        <w:t>24</w:t>
      </w:r>
      <w:r>
        <w:rPr>
          <w:rFonts w:hint="eastAsia" w:ascii="仿宋" w:hAnsi="仿宋" w:eastAsia="仿宋"/>
          <w:sz w:val="32"/>
          <w:szCs w:val="32"/>
        </w:rPr>
        <w:t>万元，其构成是：地方补助</w:t>
      </w:r>
      <w:r>
        <w:rPr>
          <w:rFonts w:hint="eastAsia" w:ascii="仿宋" w:hAnsi="仿宋" w:eastAsia="仿宋"/>
          <w:sz w:val="32"/>
          <w:szCs w:val="32"/>
          <w:lang w:val="en-US" w:eastAsia="zh-CN"/>
        </w:rPr>
        <w:t>24</w:t>
      </w:r>
      <w:r>
        <w:rPr>
          <w:rFonts w:hint="eastAsia" w:ascii="仿宋" w:hAnsi="仿宋" w:eastAsia="仿宋"/>
          <w:sz w:val="32"/>
          <w:szCs w:val="32"/>
        </w:rPr>
        <w:t>万元，全部为地方本级预算。</w:t>
      </w:r>
    </w:p>
    <w:p>
      <w:pPr>
        <w:spacing w:line="560" w:lineRule="exact"/>
        <w:ind w:firstLine="640" w:firstLineChars="200"/>
        <w:rPr>
          <w:rFonts w:ascii="仿宋" w:hAnsi="仿宋" w:eastAsia="仿宋"/>
          <w:bCs/>
          <w:sz w:val="32"/>
          <w:szCs w:val="32"/>
        </w:rPr>
      </w:pPr>
      <w:r>
        <w:rPr>
          <w:rFonts w:hint="eastAsia" w:ascii="仿宋" w:hAnsi="仿宋" w:eastAsia="仿宋"/>
          <w:bCs/>
          <w:sz w:val="32"/>
          <w:szCs w:val="32"/>
        </w:rPr>
        <w:t>（二）项目绩效目标</w:t>
      </w:r>
    </w:p>
    <w:p>
      <w:pPr>
        <w:spacing w:line="560" w:lineRule="exact"/>
        <w:ind w:firstLine="640" w:firstLineChars="200"/>
        <w:rPr>
          <w:rFonts w:hint="eastAsia" w:ascii="仿宋" w:hAnsi="仿宋" w:eastAsia="仿宋" w:cs="宋体"/>
          <w:kern w:val="0"/>
          <w:sz w:val="32"/>
          <w:szCs w:val="32"/>
        </w:rPr>
      </w:pPr>
      <w:r>
        <w:rPr>
          <w:rFonts w:hint="eastAsia" w:ascii="仿宋" w:hAnsi="仿宋" w:eastAsia="仿宋" w:cs="宋体"/>
          <w:kern w:val="0"/>
          <w:sz w:val="32"/>
          <w:szCs w:val="32"/>
        </w:rPr>
        <w:t>总体目标：</w:t>
      </w:r>
      <w:r>
        <w:rPr>
          <w:rFonts w:hint="eastAsia" w:ascii="仿宋" w:hAnsi="仿宋" w:eastAsia="仿宋"/>
          <w:sz w:val="32"/>
          <w:szCs w:val="32"/>
        </w:rPr>
        <w:t>根据公务员法有关规定，</w:t>
      </w:r>
      <w:r>
        <w:rPr>
          <w:rFonts w:hint="eastAsia" w:ascii="仿宋" w:hAnsi="仿宋" w:eastAsia="仿宋" w:cs="宋体"/>
          <w:kern w:val="0"/>
          <w:sz w:val="32"/>
          <w:szCs w:val="32"/>
        </w:rPr>
        <w:t>完成考核优秀以及三等功人员奖励。</w:t>
      </w:r>
    </w:p>
    <w:p>
      <w:pPr>
        <w:spacing w:line="560" w:lineRule="exact"/>
        <w:ind w:firstLine="640" w:firstLineChars="200"/>
        <w:rPr>
          <w:rFonts w:hint="eastAsia" w:ascii="仿宋" w:hAnsi="仿宋" w:eastAsia="仿宋" w:cs="黑体"/>
          <w:bCs/>
          <w:sz w:val="32"/>
          <w:szCs w:val="32"/>
          <w:lang w:eastAsia="zh-CN"/>
        </w:rPr>
      </w:pPr>
      <w:r>
        <w:rPr>
          <w:rFonts w:hint="eastAsia" w:ascii="仿宋" w:hAnsi="仿宋" w:eastAsia="仿宋"/>
          <w:sz w:val="32"/>
          <w:szCs w:val="32"/>
        </w:rPr>
        <w:t>阶段性目标：发放</w:t>
      </w:r>
      <w:r>
        <w:rPr>
          <w:rFonts w:hint="eastAsia" w:ascii="仿宋" w:hAnsi="仿宋" w:eastAsia="仿宋"/>
          <w:sz w:val="32"/>
          <w:szCs w:val="32"/>
          <w:lang w:val="en-US" w:eastAsia="zh-CN"/>
        </w:rPr>
        <w:t>上一年度</w:t>
      </w:r>
      <w:r>
        <w:rPr>
          <w:rFonts w:hint="eastAsia" w:ascii="仿宋" w:hAnsi="仿宋" w:eastAsia="仿宋"/>
          <w:sz w:val="32"/>
          <w:szCs w:val="32"/>
        </w:rPr>
        <w:t>行政单位公务员及参公单位人员年度考核优秀奖励</w:t>
      </w:r>
      <w:r>
        <w:rPr>
          <w:rFonts w:hint="eastAsia" w:ascii="仿宋" w:hAnsi="仿宋" w:eastAsia="仿宋"/>
          <w:sz w:val="32"/>
          <w:szCs w:val="32"/>
          <w:lang w:eastAsia="zh-CN"/>
        </w:rPr>
        <w:t>。</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（一）绩效评价目的、对象和范围。主要</w:t>
      </w:r>
      <w:r>
        <w:rPr>
          <w:rFonts w:hint="eastAsia" w:ascii="仿宋" w:hAnsi="仿宋" w:eastAsia="仿宋" w:cs="宋体"/>
          <w:kern w:val="0"/>
          <w:sz w:val="32"/>
          <w:szCs w:val="32"/>
        </w:rPr>
        <w:t>用于</w:t>
      </w:r>
      <w:r>
        <w:rPr>
          <w:rFonts w:hint="eastAsia" w:ascii="仿宋" w:hAnsi="仿宋" w:eastAsia="仿宋"/>
          <w:sz w:val="32"/>
          <w:szCs w:val="32"/>
        </w:rPr>
        <w:t>发放</w:t>
      </w:r>
      <w:r>
        <w:rPr>
          <w:rFonts w:hint="eastAsia" w:ascii="仿宋" w:hAnsi="仿宋" w:eastAsia="仿宋"/>
          <w:sz w:val="32"/>
          <w:szCs w:val="32"/>
          <w:lang w:val="en-US" w:eastAsia="zh-CN"/>
        </w:rPr>
        <w:t>上一年度</w:t>
      </w:r>
      <w:r>
        <w:rPr>
          <w:rFonts w:hint="eastAsia" w:ascii="仿宋" w:hAnsi="仿宋" w:eastAsia="仿宋"/>
          <w:sz w:val="32"/>
          <w:szCs w:val="32"/>
        </w:rPr>
        <w:t>行政单位公务员及参公单位人员年度考核优秀奖励</w:t>
      </w:r>
      <w:r>
        <w:rPr>
          <w:rFonts w:hint="eastAsia" w:ascii="仿宋" w:hAnsi="仿宋" w:eastAsia="仿宋"/>
          <w:sz w:val="32"/>
          <w:szCs w:val="32"/>
          <w:lang w:eastAsia="zh-CN"/>
        </w:rPr>
        <w:t>。</w:t>
      </w:r>
      <w:r>
        <w:rPr>
          <w:rFonts w:hint="eastAsia" w:ascii="仿宋" w:hAnsi="仿宋" w:eastAsia="仿宋"/>
          <w:sz w:val="32"/>
          <w:szCs w:val="32"/>
          <w:lang w:val="en-US" w:eastAsia="zh-CN"/>
        </w:rPr>
        <w:t>预算全部为奖金</w:t>
      </w:r>
      <w:r>
        <w:rPr>
          <w:rFonts w:hint="eastAsia" w:ascii="仿宋" w:hAnsi="仿宋" w:eastAsia="仿宋"/>
          <w:sz w:val="32"/>
          <w:szCs w:val="32"/>
        </w:rPr>
        <w:t>。</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（二）绩效评价原则、评价指标体系、评价方法、评价标准等</w:t>
      </w:r>
    </w:p>
    <w:p>
      <w:pPr>
        <w:spacing w:line="560" w:lineRule="exact"/>
        <w:ind w:firstLine="640" w:firstLineChars="200"/>
        <w:rPr>
          <w:rFonts w:ascii="仿宋_GB2312" w:hAnsi="仿宋_GB2312" w:eastAsia="仿宋_GB2312" w:cs="仿宋_GB2312"/>
          <w:sz w:val="32"/>
          <w:szCs w:val="32"/>
        </w:rPr>
      </w:pPr>
      <w:r>
        <w:rPr>
          <w:rFonts w:hint="eastAsia" w:ascii="仿宋" w:hAnsi="仿宋" w:eastAsia="仿宋"/>
          <w:sz w:val="32"/>
          <w:szCs w:val="32"/>
        </w:rPr>
        <w:t>绩效评价原则、评价指标体系、评价方法、评价标准都是根据</w:t>
      </w:r>
      <w:r>
        <w:rPr>
          <w:rFonts w:hint="eastAsia" w:ascii="仿宋_GB2312" w:hAnsi="仿宋_GB2312" w:eastAsia="仿宋_GB2312" w:cs="仿宋_GB2312"/>
          <w:sz w:val="32"/>
          <w:szCs w:val="32"/>
        </w:rPr>
        <w:t>《中华人民共和国预算法》《中共广西壮族自治区委员会广西壮族自治区人民政府关于全面实施预算绩效管理的实施意见》</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桂发〔</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26</w:t>
      </w:r>
      <w:r>
        <w:rPr>
          <w:rFonts w:hint="eastAsia" w:ascii="仿宋_GB2312" w:hAnsi="仿宋_GB2312" w:eastAsia="仿宋_GB2312" w:cs="仿宋_GB2312"/>
          <w:sz w:val="32"/>
          <w:szCs w:val="32"/>
        </w:rPr>
        <w:t>号</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以及《桂林市七星区项目支出绩效评价管理办法》</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星财字〔</w:t>
      </w: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号</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等文件要求进行自评。</w:t>
      </w:r>
    </w:p>
    <w:p>
      <w:pPr>
        <w:numPr>
          <w:ilvl w:val="0"/>
          <w:numId w:val="1"/>
        </w:num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rPr>
        <w:t>绩效评价工作过程。</w:t>
      </w:r>
      <w:r>
        <w:rPr>
          <w:rFonts w:hint="eastAsia" w:ascii="仿宋" w:hAnsi="仿宋" w:eastAsia="仿宋"/>
          <w:sz w:val="32"/>
          <w:szCs w:val="32"/>
          <w:lang w:val="en-US" w:eastAsia="zh-CN"/>
        </w:rPr>
        <w:t>按照规范开展公务员年度考核工作，评选考核优秀及三等功人员。</w:t>
      </w:r>
    </w:p>
    <w:p>
      <w:pPr>
        <w:numPr>
          <w:ilvl w:val="0"/>
          <w:numId w:val="1"/>
        </w:num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综合评价情况及评价结论。</w:t>
      </w:r>
    </w:p>
    <w:p>
      <w:pPr>
        <w:numPr>
          <w:numId w:val="0"/>
        </w:numPr>
        <w:spacing w:line="560" w:lineRule="exact"/>
        <w:rPr>
          <w:rFonts w:hint="eastAsia" w:ascii="仿宋" w:hAnsi="仿宋" w:eastAsia="仿宋"/>
          <w:sz w:val="32"/>
          <w:szCs w:val="32"/>
        </w:rPr>
      </w:pPr>
    </w:p>
    <w:p>
      <w:pPr>
        <w:numPr>
          <w:numId w:val="0"/>
        </w:numPr>
        <w:spacing w:line="560" w:lineRule="exact"/>
        <w:rPr>
          <w:rFonts w:hint="eastAsia" w:ascii="仿宋" w:hAnsi="仿宋" w:eastAsia="仿宋"/>
          <w:sz w:val="32"/>
          <w:szCs w:val="32"/>
        </w:rPr>
      </w:pPr>
    </w:p>
    <w:p>
      <w:pPr>
        <w:numPr>
          <w:numId w:val="0"/>
        </w:numPr>
        <w:spacing w:line="560" w:lineRule="exact"/>
        <w:rPr>
          <w:rFonts w:hint="eastAsia" w:ascii="仿宋" w:hAnsi="仿宋" w:eastAsia="仿宋"/>
          <w:sz w:val="32"/>
          <w:szCs w:val="32"/>
        </w:rPr>
      </w:pPr>
    </w:p>
    <w:tbl>
      <w:tblPr>
        <w:tblStyle w:val="4"/>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tblPrEx>
          <w:tblCellMar>
            <w:top w:w="0" w:type="dxa"/>
            <w:left w:w="108" w:type="dxa"/>
            <w:bottom w:w="0" w:type="dxa"/>
            <w:right w:w="108" w:type="dxa"/>
          </w:tblCellMar>
        </w:tblPrEx>
        <w:trPr>
          <w:trHeight w:val="454" w:hRule="atLeast"/>
          <w:jc w:val="center"/>
        </w:trPr>
        <w:tc>
          <w:tcPr>
            <w:tcW w:w="9080" w:type="dxa"/>
            <w:gridSpan w:val="14"/>
            <w:noWrap w:val="0"/>
            <w:vAlign w:val="center"/>
          </w:tcPr>
          <w:p>
            <w:pPr>
              <w:widowControl/>
              <w:spacing w:line="320" w:lineRule="exact"/>
              <w:jc w:val="center"/>
              <w:rPr>
                <w:rFonts w:eastAsia="方正小标宋简体"/>
                <w:bCs/>
                <w:kern w:val="0"/>
                <w:sz w:val="32"/>
                <w:szCs w:val="32"/>
              </w:rPr>
            </w:pPr>
            <w:r>
              <w:rPr>
                <w:rFonts w:eastAsia="方正小标宋简体"/>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noWrap w:val="0"/>
            <w:vAlign w:val="top"/>
          </w:tcPr>
          <w:p>
            <w:pPr>
              <w:widowControl/>
              <w:jc w:val="center"/>
              <w:rPr>
                <w:rFonts w:eastAsia="楷体_GB2312"/>
                <w:kern w:val="0"/>
                <w:sz w:val="22"/>
                <w:szCs w:val="22"/>
              </w:rPr>
            </w:pPr>
            <w:r>
              <w:rPr>
                <w:rFonts w:eastAsia="楷体_GB2312"/>
                <w:kern w:val="0"/>
                <w:sz w:val="22"/>
                <w:szCs w:val="22"/>
              </w:rPr>
              <w:t>（</w:t>
            </w:r>
            <w:r>
              <w:rPr>
                <w:rFonts w:hint="eastAsia" w:eastAsia="楷体_GB2312"/>
                <w:kern w:val="0"/>
                <w:sz w:val="22"/>
                <w:szCs w:val="22"/>
                <w:lang w:val="en-US" w:eastAsia="zh-CN"/>
              </w:rPr>
              <w:t>2021</w:t>
            </w:r>
            <w:r>
              <w:rPr>
                <w:rFonts w:eastAsia="楷体_GB2312"/>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eastAsia" w:eastAsia="仿宋_GB2312"/>
                <w:kern w:val="0"/>
                <w:sz w:val="18"/>
                <w:szCs w:val="18"/>
              </w:rPr>
              <w:t>公务员年度考核优秀奖励经费</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hAnsi="黑体" w:eastAsia="黑体"/>
                <w:kern w:val="0"/>
                <w:sz w:val="18"/>
                <w:szCs w:val="18"/>
                <w:lang w:val="en-US" w:eastAsia="zh-CN"/>
              </w:rPr>
              <w:t>桂林市七星区委组织部</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hAnsi="黑体" w:eastAsia="黑体"/>
                <w:kern w:val="0"/>
                <w:sz w:val="18"/>
                <w:szCs w:val="18"/>
                <w:lang w:val="en-US" w:eastAsia="zh-CN"/>
              </w:rPr>
              <w:t>桂林市七星区委组织部</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项目资金</w:t>
            </w:r>
            <w:r>
              <w:rPr>
                <w:rFonts w:eastAsia="黑体"/>
                <w:kern w:val="0"/>
                <w:sz w:val="18"/>
                <w:szCs w:val="18"/>
              </w:rPr>
              <w:br w:type="textWrapping"/>
            </w:r>
            <w:r>
              <w:rPr>
                <w:rFonts w:hAnsi="黑体" w:eastAsia="黑体"/>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年初预算数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全年预算数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全年执行数</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执行率</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eastAsia="仿宋_GB2312"/>
                <w:kern w:val="0"/>
                <w:sz w:val="18"/>
                <w:szCs w:val="18"/>
              </w:rPr>
            </w:pPr>
            <w:r>
              <w:rPr>
                <w:rFonts w:eastAsia="仿宋_GB2312"/>
                <w:kern w:val="0"/>
                <w:sz w:val="18"/>
                <w:szCs w:val="18"/>
              </w:rPr>
              <w:t>年度资金</w:t>
            </w:r>
            <w:r>
              <w:rPr>
                <w:rFonts w:hint="eastAsia" w:eastAsia="仿宋_GB2312"/>
                <w:kern w:val="0"/>
                <w:sz w:val="18"/>
                <w:szCs w:val="18"/>
                <w:lang w:val="en-US" w:eastAsia="zh-CN"/>
              </w:rPr>
              <w:t>总额</w:t>
            </w:r>
          </w:p>
        </w:tc>
        <w:tc>
          <w:tcPr>
            <w:tcW w:w="1134" w:type="dxa"/>
            <w:tcBorders>
              <w:top w:val="nil"/>
              <w:left w:val="nil"/>
              <w:bottom w:val="single" w:color="auto" w:sz="4" w:space="0"/>
              <w:right w:val="single" w:color="auto" w:sz="4" w:space="0"/>
            </w:tcBorders>
            <w:noWrap w:val="0"/>
            <w:vAlign w:val="center"/>
          </w:tcPr>
          <w:p>
            <w:pPr>
              <w:widowControl/>
              <w:spacing w:line="240" w:lineRule="exact"/>
              <w:rPr>
                <w:rFonts w:hint="default" w:eastAsia="仿宋_GB2312"/>
                <w:kern w:val="0"/>
                <w:sz w:val="18"/>
                <w:szCs w:val="18"/>
                <w:lang w:val="en-US" w:eastAsia="zh-CN"/>
              </w:rPr>
            </w:pPr>
            <w:r>
              <w:rPr>
                <w:rFonts w:hint="eastAsia" w:eastAsia="仿宋_GB2312"/>
                <w:kern w:val="0"/>
                <w:sz w:val="18"/>
                <w:szCs w:val="18"/>
                <w:lang w:val="en-US" w:eastAsia="zh-CN"/>
              </w:rPr>
              <w:t>24万</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rPr>
                <w:rFonts w:hint="default" w:eastAsia="仿宋_GB2312"/>
                <w:kern w:val="0"/>
                <w:sz w:val="18"/>
                <w:szCs w:val="18"/>
                <w:lang w:val="en-US" w:eastAsia="zh-CN"/>
              </w:rPr>
            </w:pPr>
            <w:r>
              <w:rPr>
                <w:rFonts w:hint="eastAsia" w:eastAsia="仿宋_GB2312"/>
                <w:kern w:val="0"/>
                <w:sz w:val="18"/>
                <w:szCs w:val="18"/>
                <w:lang w:val="en-US" w:eastAsia="zh-CN"/>
              </w:rPr>
              <w:t>24万</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kern w:val="0"/>
                <w:sz w:val="18"/>
                <w:szCs w:val="18"/>
                <w:lang w:val="en-US" w:eastAsia="zh-CN"/>
              </w:rPr>
            </w:pPr>
            <w:r>
              <w:rPr>
                <w:rFonts w:hint="eastAsia"/>
                <w:kern w:val="0"/>
                <w:sz w:val="18"/>
                <w:szCs w:val="18"/>
                <w:lang w:val="en-US" w:eastAsia="zh-CN"/>
              </w:rPr>
              <w:t>24万</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lang w:val="en-US" w:eastAsia="zh-CN"/>
              </w:rPr>
            </w:pPr>
            <w:r>
              <w:rPr>
                <w:rFonts w:hint="eastAsia"/>
                <w:kern w:val="0"/>
                <w:sz w:val="18"/>
                <w:szCs w:val="18"/>
                <w:lang w:val="en-US" w:eastAsia="zh-CN"/>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100%</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预期目标</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实际完成情况</w:t>
            </w:r>
          </w:p>
        </w:tc>
      </w:tr>
      <w:tr>
        <w:tblPrEx>
          <w:tblCellMar>
            <w:top w:w="0" w:type="dxa"/>
            <w:left w:w="108" w:type="dxa"/>
            <w:bottom w:w="0" w:type="dxa"/>
            <w:right w:w="108" w:type="dxa"/>
          </w:tblCellMar>
        </w:tblPrEx>
        <w:trPr>
          <w:trHeight w:val="597"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根据公务员法有关规定，发放行政单位公务员及参公单位人员年度考核优秀奖励。</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r>
              <w:rPr>
                <w:rFonts w:hint="default" w:eastAsia="宋体"/>
                <w:kern w:val="0"/>
                <w:sz w:val="18"/>
                <w:szCs w:val="18"/>
                <w:lang w:val="en-US" w:eastAsia="zh-CN"/>
              </w:rPr>
              <w:t>完成对上一年度考核优秀以及三等功人员的奖励。</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绩</w:t>
            </w:r>
            <w:r>
              <w:rPr>
                <w:rFonts w:eastAsia="黑体"/>
                <w:kern w:val="0"/>
                <w:sz w:val="18"/>
                <w:szCs w:val="18"/>
              </w:rPr>
              <w:br w:type="textWrapping"/>
            </w:r>
            <w:r>
              <w:rPr>
                <w:rFonts w:hAnsi="黑体" w:eastAsia="黑体"/>
                <w:kern w:val="0"/>
                <w:sz w:val="18"/>
                <w:szCs w:val="18"/>
              </w:rPr>
              <w:t>效</w:t>
            </w:r>
            <w:r>
              <w:rPr>
                <w:rFonts w:eastAsia="黑体"/>
                <w:kern w:val="0"/>
                <w:sz w:val="18"/>
                <w:szCs w:val="18"/>
              </w:rPr>
              <w:br w:type="textWrapping"/>
            </w:r>
            <w:r>
              <w:rPr>
                <w:rFonts w:hAnsi="黑体" w:eastAsia="黑体"/>
                <w:kern w:val="0"/>
                <w:sz w:val="18"/>
                <w:szCs w:val="18"/>
              </w:rPr>
              <w:t>指</w:t>
            </w:r>
            <w:r>
              <w:rPr>
                <w:rFonts w:eastAsia="黑体"/>
                <w:kern w:val="0"/>
                <w:sz w:val="18"/>
                <w:szCs w:val="18"/>
              </w:rPr>
              <w:br w:type="textWrapping"/>
            </w:r>
            <w:r>
              <w:rPr>
                <w:rFonts w:hAnsi="黑体" w:eastAsia="黑体"/>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一级指标</w:t>
            </w:r>
          </w:p>
        </w:tc>
        <w:tc>
          <w:tcPr>
            <w:tcW w:w="1112"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三级指标</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年度</w:t>
            </w:r>
          </w:p>
          <w:p>
            <w:pPr>
              <w:widowControl/>
              <w:spacing w:line="240" w:lineRule="exact"/>
              <w:jc w:val="center"/>
              <w:rPr>
                <w:rFonts w:eastAsia="楷体_GB2312"/>
                <w:kern w:val="0"/>
                <w:sz w:val="18"/>
                <w:szCs w:val="18"/>
              </w:rPr>
            </w:pPr>
            <w:r>
              <w:rPr>
                <w:rFonts w:eastAsia="楷体_GB2312"/>
                <w:kern w:val="0"/>
                <w:sz w:val="18"/>
                <w:szCs w:val="18"/>
              </w:rPr>
              <w:t>指标值</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实际</w:t>
            </w:r>
          </w:p>
          <w:p>
            <w:pPr>
              <w:widowControl/>
              <w:spacing w:line="240" w:lineRule="exact"/>
              <w:jc w:val="center"/>
              <w:rPr>
                <w:rFonts w:eastAsia="楷体_GB2312"/>
                <w:kern w:val="0"/>
                <w:sz w:val="18"/>
                <w:szCs w:val="18"/>
              </w:rPr>
            </w:pPr>
            <w:r>
              <w:rPr>
                <w:rFonts w:eastAsia="楷体_GB2312"/>
                <w:kern w:val="0"/>
                <w:sz w:val="18"/>
                <w:szCs w:val="18"/>
              </w:rPr>
              <w:t>完成值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分值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偏差原因分析及改进措施</w:t>
            </w:r>
          </w:p>
        </w:tc>
      </w:tr>
      <w:tr>
        <w:tblPrEx>
          <w:tblCellMar>
            <w:top w:w="0" w:type="dxa"/>
            <w:left w:w="108" w:type="dxa"/>
            <w:bottom w:w="0" w:type="dxa"/>
            <w:right w:w="108" w:type="dxa"/>
          </w:tblCellMar>
        </w:tblPrEx>
        <w:trPr>
          <w:trHeight w:val="544"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产出指标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hint="eastAsia" w:eastAsia="仿宋_GB2312"/>
                <w:kern w:val="0"/>
                <w:sz w:val="18"/>
                <w:szCs w:val="18"/>
              </w:rPr>
              <w:t>奖励人数</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default" w:eastAsia="仿宋_GB2312"/>
                <w:kern w:val="0"/>
                <w:sz w:val="18"/>
                <w:szCs w:val="18"/>
                <w:lang w:val="en-US" w:eastAsia="zh-CN"/>
              </w:rPr>
              <w:t>≤</w:t>
            </w:r>
            <w:r>
              <w:rPr>
                <w:rFonts w:hint="eastAsia" w:eastAsia="仿宋_GB2312"/>
                <w:kern w:val="0"/>
                <w:sz w:val="18"/>
                <w:szCs w:val="18"/>
                <w:lang w:val="en-US" w:eastAsia="zh-CN"/>
              </w:rPr>
              <w:t>20</w:t>
            </w:r>
            <w:r>
              <w:rPr>
                <w:rFonts w:hint="default" w:eastAsia="仿宋_GB2312"/>
                <w:kern w:val="0"/>
                <w:sz w:val="18"/>
                <w:szCs w:val="18"/>
                <w:lang w:val="en-US" w:eastAsia="zh-CN"/>
              </w:rPr>
              <w:t>0人</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163</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482"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hint="eastAsia" w:eastAsia="仿宋_GB2312"/>
                <w:kern w:val="0"/>
                <w:sz w:val="18"/>
                <w:szCs w:val="18"/>
              </w:rPr>
              <w:t>奖励完成率</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82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eastAsia="仿宋_GB2312"/>
                <w:kern w:val="0"/>
                <w:sz w:val="18"/>
                <w:szCs w:val="18"/>
                <w:lang w:val="en-US" w:eastAsia="zh-CN"/>
              </w:rPr>
            </w:pPr>
            <w:r>
              <w:rPr>
                <w:rFonts w:hint="default" w:eastAsia="仿宋_GB2312"/>
                <w:kern w:val="0"/>
                <w:sz w:val="18"/>
                <w:szCs w:val="18"/>
                <w:lang w:val="en-US" w:eastAsia="zh-CN"/>
              </w:rPr>
              <w:t>奖励完成时间</w:t>
            </w:r>
          </w:p>
        </w:tc>
        <w:tc>
          <w:tcPr>
            <w:tcW w:w="850" w:type="dxa"/>
            <w:tcBorders>
              <w:top w:val="nil"/>
              <w:left w:val="nil"/>
              <w:bottom w:val="single" w:color="auto" w:sz="4" w:space="0"/>
              <w:right w:val="single" w:color="auto" w:sz="4" w:space="0"/>
            </w:tcBorders>
            <w:noWrap w:val="0"/>
            <w:vAlign w:val="center"/>
          </w:tcPr>
          <w:p>
            <w:pPr>
              <w:widowControl/>
              <w:spacing w:line="240" w:lineRule="exact"/>
              <w:jc w:val="left"/>
              <w:rPr>
                <w:rFonts w:hint="default" w:eastAsia="仿宋_GB2312"/>
                <w:kern w:val="0"/>
                <w:sz w:val="18"/>
                <w:szCs w:val="18"/>
                <w:lang w:val="en-US" w:eastAsia="zh-CN"/>
              </w:rPr>
            </w:pPr>
            <w:r>
              <w:rPr>
                <w:rFonts w:hint="eastAsia" w:eastAsia="仿宋_GB2312"/>
                <w:kern w:val="0"/>
                <w:sz w:val="18"/>
                <w:szCs w:val="18"/>
                <w:lang w:val="en-US" w:eastAsia="zh-CN"/>
              </w:rPr>
              <w:t>2021年底</w:t>
            </w:r>
          </w:p>
        </w:tc>
        <w:tc>
          <w:tcPr>
            <w:tcW w:w="851" w:type="dxa"/>
            <w:tcBorders>
              <w:top w:val="nil"/>
              <w:left w:val="nil"/>
              <w:bottom w:val="single" w:color="auto" w:sz="4" w:space="0"/>
              <w:right w:val="single" w:color="auto" w:sz="4" w:space="0"/>
            </w:tcBorders>
            <w:noWrap w:val="0"/>
            <w:vAlign w:val="center"/>
          </w:tcPr>
          <w:p>
            <w:pPr>
              <w:widowControl/>
              <w:spacing w:line="240" w:lineRule="exact"/>
              <w:jc w:val="left"/>
              <w:rPr>
                <w:rFonts w:hint="default" w:eastAsia="仿宋_GB2312"/>
                <w:kern w:val="0"/>
                <w:sz w:val="18"/>
                <w:szCs w:val="18"/>
                <w:lang w:val="en-US" w:eastAsia="zh-CN"/>
              </w:rPr>
            </w:pPr>
            <w:r>
              <w:rPr>
                <w:rFonts w:hint="eastAsia" w:eastAsia="仿宋_GB2312"/>
                <w:kern w:val="0"/>
                <w:sz w:val="18"/>
                <w:szCs w:val="18"/>
                <w:lang w:val="en-US" w:eastAsia="zh-CN"/>
              </w:rPr>
              <w:t>2021年底</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1012"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成本指标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default" w:eastAsia="仿宋_GB2312"/>
                <w:kern w:val="0"/>
                <w:sz w:val="18"/>
                <w:szCs w:val="18"/>
                <w:lang w:val="en-US" w:eastAsia="zh-CN"/>
              </w:rPr>
            </w:pPr>
            <w:r>
              <w:rPr>
                <w:rFonts w:hint="eastAsia" w:eastAsia="仿宋_GB2312"/>
                <w:kern w:val="0"/>
                <w:sz w:val="18"/>
                <w:szCs w:val="18"/>
                <w:lang w:val="en-US" w:eastAsia="zh-CN"/>
              </w:rPr>
              <w:t>奖金</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24万</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kern w:val="0"/>
                <w:sz w:val="18"/>
                <w:szCs w:val="18"/>
                <w:lang w:val="en-US" w:eastAsia="zh-CN"/>
              </w:rPr>
              <w:t>24万</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14"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eastAsia="楷体_GB2312"/>
                <w:kern w:val="0"/>
                <w:sz w:val="18"/>
                <w:szCs w:val="18"/>
              </w:rPr>
              <w:t>效益指标</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经济效益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5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59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社会效益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p>
        </w:tc>
        <w:tc>
          <w:tcPr>
            <w:tcW w:w="85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506"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生态效益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508"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16"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满意度</w:t>
            </w:r>
          </w:p>
          <w:p>
            <w:pPr>
              <w:widowControl/>
              <w:spacing w:line="240" w:lineRule="exact"/>
              <w:jc w:val="center"/>
              <w:rPr>
                <w:kern w:val="0"/>
                <w:sz w:val="18"/>
                <w:szCs w:val="18"/>
              </w:rPr>
            </w:pPr>
            <w:r>
              <w:rPr>
                <w:rFonts w:eastAsia="楷体_GB2312"/>
                <w:kern w:val="0"/>
                <w:sz w:val="18"/>
                <w:szCs w:val="18"/>
              </w:rPr>
              <w:t>指标</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r>
              <w:rPr>
                <w:rFonts w:hint="eastAsia" w:eastAsia="仿宋_GB2312"/>
                <w:kern w:val="0"/>
                <w:sz w:val="18"/>
                <w:szCs w:val="18"/>
                <w:lang w:val="en-US" w:eastAsia="zh-CN"/>
              </w:rPr>
              <w:t>全区公务员满意度</w:t>
            </w:r>
          </w:p>
        </w:tc>
        <w:tc>
          <w:tcPr>
            <w:tcW w:w="85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r>
              <w:rPr>
                <w:rFonts w:hint="eastAsia" w:eastAsia="仿宋_GB2312"/>
                <w:kern w:val="0"/>
                <w:sz w:val="18"/>
                <w:szCs w:val="18"/>
                <w:lang w:val="en-US" w:eastAsia="zh-CN"/>
              </w:rPr>
              <w:t>≥90%</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eastAsia" w:eastAsia="仿宋_GB2312"/>
                <w:kern w:val="0"/>
                <w:sz w:val="18"/>
                <w:szCs w:val="18"/>
                <w:lang w:val="en-US" w:eastAsia="zh-CN"/>
              </w:rPr>
              <w:t>≥90%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eastAsia="黑体"/>
                <w:color w:val="000000"/>
                <w:kern w:val="0"/>
                <w:sz w:val="18"/>
                <w:szCs w:val="18"/>
              </w:rPr>
            </w:pPr>
            <w:r>
              <w:rPr>
                <w:rFonts w:hAnsi="黑体" w:eastAsia="黑体"/>
                <w:color w:val="000000"/>
                <w:kern w:val="0"/>
                <w:sz w:val="18"/>
                <w:szCs w:val="18"/>
              </w:rPr>
              <w:t>总分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60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60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bl>
    <w:p>
      <w:pPr>
        <w:spacing w:line="560" w:lineRule="exact"/>
        <w:ind w:firstLine="640" w:firstLineChars="200"/>
        <w:rPr>
          <w:rFonts w:hint="eastAsia" w:ascii="仿宋" w:hAnsi="仿宋" w:eastAsia="仿宋"/>
          <w:sz w:val="32"/>
          <w:szCs w:val="32"/>
        </w:rPr>
      </w:pP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四、绩效评价指标分析</w:t>
      </w:r>
    </w:p>
    <w:p>
      <w:pPr>
        <w:numPr>
          <w:numId w:val="0"/>
        </w:num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rPr>
        <w:t>（一）、项目决策情况分析：根据公务员法有关规定</w:t>
      </w:r>
      <w:r>
        <w:rPr>
          <w:rFonts w:hint="eastAsia" w:ascii="仿宋" w:hAnsi="仿宋" w:eastAsia="仿宋"/>
          <w:sz w:val="32"/>
          <w:szCs w:val="32"/>
          <w:lang w:val="en-US" w:eastAsia="zh-CN"/>
        </w:rPr>
        <w:t>开展公务员年度考核工作，评选考核优秀及三等功人员，确定奖励金额。</w:t>
      </w:r>
    </w:p>
    <w:p>
      <w:pPr>
        <w:numPr>
          <w:numId w:val="0"/>
        </w:numPr>
        <w:spacing w:line="560" w:lineRule="exact"/>
        <w:rPr>
          <w:rFonts w:hint="eastAsia" w:ascii="仿宋" w:hAnsi="仿宋" w:eastAsia="仿宋"/>
          <w:sz w:val="32"/>
          <w:szCs w:val="32"/>
        </w:rPr>
      </w:pPr>
    </w:p>
    <w:p>
      <w:pPr>
        <w:numPr>
          <w:numId w:val="0"/>
        </w:num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eastAsia="zh-CN"/>
        </w:rPr>
        <w:t>（</w:t>
      </w:r>
      <w:r>
        <w:rPr>
          <w:rFonts w:hint="eastAsia" w:ascii="仿宋" w:hAnsi="仿宋" w:eastAsia="仿宋"/>
          <w:sz w:val="32"/>
          <w:szCs w:val="32"/>
          <w:lang w:val="en-US" w:eastAsia="zh-CN"/>
        </w:rPr>
        <w:t>二</w:t>
      </w:r>
      <w:r>
        <w:rPr>
          <w:rFonts w:hint="eastAsia" w:ascii="仿宋" w:hAnsi="仿宋" w:eastAsia="仿宋"/>
          <w:sz w:val="32"/>
          <w:szCs w:val="32"/>
          <w:lang w:eastAsia="zh-CN"/>
        </w:rPr>
        <w:t>）、</w:t>
      </w:r>
      <w:r>
        <w:rPr>
          <w:rFonts w:hint="eastAsia" w:ascii="仿宋" w:hAnsi="仿宋" w:eastAsia="仿宋"/>
          <w:sz w:val="32"/>
          <w:szCs w:val="32"/>
        </w:rPr>
        <w:t>项目过程情况分析：</w:t>
      </w:r>
      <w:r>
        <w:rPr>
          <w:rFonts w:hint="eastAsia" w:ascii="仿宋" w:hAnsi="仿宋" w:eastAsia="仿宋"/>
          <w:sz w:val="32"/>
          <w:szCs w:val="32"/>
          <w:lang w:val="en-US" w:eastAsia="zh-CN"/>
        </w:rPr>
        <w:t>根据评选结果直接发放奖励金。</w:t>
      </w:r>
    </w:p>
    <w:p>
      <w:pPr>
        <w:numPr>
          <w:numId w:val="0"/>
        </w:num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（三）、项目产出情况分析：完成对上一年度考核优秀以及三等功人员的奖励。</w:t>
      </w:r>
    </w:p>
    <w:p>
      <w:p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rPr>
        <w:t>（四）、项目效益情况分析：</w:t>
      </w:r>
      <w:r>
        <w:rPr>
          <w:rFonts w:hint="eastAsia" w:ascii="仿宋" w:hAnsi="仿宋" w:eastAsia="仿宋"/>
          <w:sz w:val="32"/>
          <w:szCs w:val="32"/>
          <w:lang w:val="en-US" w:eastAsia="zh-CN"/>
        </w:rPr>
        <w:t>激励全区干部队伍担当作为，公务员</w:t>
      </w:r>
      <w:r>
        <w:rPr>
          <w:rFonts w:hint="eastAsia" w:ascii="仿宋" w:hAnsi="仿宋" w:eastAsia="仿宋"/>
          <w:sz w:val="32"/>
          <w:szCs w:val="32"/>
        </w:rPr>
        <w:t>满意度</w:t>
      </w:r>
      <w:r>
        <w:rPr>
          <w:rFonts w:hint="eastAsia" w:ascii="仿宋" w:hAnsi="仿宋" w:eastAsia="仿宋"/>
          <w:sz w:val="32"/>
          <w:szCs w:val="32"/>
          <w:lang w:val="en-US" w:eastAsia="zh-CN"/>
        </w:rPr>
        <w:t>超过90%。</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五、</w:t>
      </w:r>
      <w:r>
        <w:rPr>
          <w:rFonts w:hint="eastAsia" w:ascii="仿宋" w:hAnsi="仿宋" w:eastAsia="仿宋"/>
          <w:sz w:val="32"/>
          <w:szCs w:val="32"/>
        </w:rPr>
        <w:t>主要经验及做法、存在的问题及原因分析</w:t>
      </w:r>
    </w:p>
    <w:p>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无</w:t>
      </w:r>
    </w:p>
    <w:p>
      <w:pPr>
        <w:spacing w:line="600" w:lineRule="exact"/>
        <w:ind w:firstLine="640" w:firstLineChars="200"/>
        <w:rPr>
          <w:rFonts w:ascii="仿宋" w:hAnsi="仿宋" w:eastAsia="仿宋"/>
          <w:sz w:val="32"/>
          <w:szCs w:val="32"/>
        </w:rPr>
      </w:pPr>
      <w:r>
        <w:rPr>
          <w:rFonts w:hint="eastAsia" w:ascii="仿宋" w:hAnsi="仿宋" w:eastAsia="仿宋" w:cs="黑体"/>
          <w:bCs/>
          <w:sz w:val="32"/>
          <w:szCs w:val="32"/>
        </w:rPr>
        <w:t>六、</w:t>
      </w:r>
      <w:r>
        <w:rPr>
          <w:rFonts w:hint="eastAsia" w:ascii="仿宋" w:hAnsi="仿宋" w:eastAsia="仿宋"/>
          <w:sz w:val="32"/>
          <w:szCs w:val="32"/>
        </w:rPr>
        <w:t>有关建议。</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今后希望加强绩效考评相关人员的培训</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七、其他需说明的问题。</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无</w:t>
      </w:r>
    </w:p>
    <w:p>
      <w:pPr>
        <w:spacing w:line="560" w:lineRule="exact"/>
        <w:ind w:firstLine="640" w:firstLineChars="200"/>
        <w:rPr>
          <w:rFonts w:ascii="仿宋" w:hAnsi="仿宋" w:eastAsia="仿宋" w:cs="黑体"/>
          <w:bCs/>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A97E9"/>
    <w:multiLevelType w:val="singleLevel"/>
    <w:tmpl w:val="C6AA97E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2Njc1YTgwMzI5YjI0OWVmMzQwYTEwMjRmYWQwZmYifQ=="/>
  </w:docVars>
  <w:rsids>
    <w:rsidRoot w:val="209F394B"/>
    <w:rsid w:val="000171A8"/>
    <w:rsid w:val="000A5284"/>
    <w:rsid w:val="000F26AB"/>
    <w:rsid w:val="00126801"/>
    <w:rsid w:val="001754E1"/>
    <w:rsid w:val="00185081"/>
    <w:rsid w:val="0019290F"/>
    <w:rsid w:val="001A684B"/>
    <w:rsid w:val="001A7B52"/>
    <w:rsid w:val="001D0D97"/>
    <w:rsid w:val="001D404D"/>
    <w:rsid w:val="001E6230"/>
    <w:rsid w:val="001F2365"/>
    <w:rsid w:val="0020559B"/>
    <w:rsid w:val="0023776A"/>
    <w:rsid w:val="002730A9"/>
    <w:rsid w:val="00275552"/>
    <w:rsid w:val="0027659B"/>
    <w:rsid w:val="002A0C0B"/>
    <w:rsid w:val="002A4FF5"/>
    <w:rsid w:val="002A5B65"/>
    <w:rsid w:val="002A74B3"/>
    <w:rsid w:val="002F4669"/>
    <w:rsid w:val="002F64C1"/>
    <w:rsid w:val="00302A54"/>
    <w:rsid w:val="00306703"/>
    <w:rsid w:val="003243C4"/>
    <w:rsid w:val="00362780"/>
    <w:rsid w:val="00371D5A"/>
    <w:rsid w:val="00374851"/>
    <w:rsid w:val="00384959"/>
    <w:rsid w:val="00390B83"/>
    <w:rsid w:val="00393221"/>
    <w:rsid w:val="003A1F84"/>
    <w:rsid w:val="003A6DA9"/>
    <w:rsid w:val="003D0B94"/>
    <w:rsid w:val="003D421E"/>
    <w:rsid w:val="003D708B"/>
    <w:rsid w:val="003E2414"/>
    <w:rsid w:val="003F3562"/>
    <w:rsid w:val="00402030"/>
    <w:rsid w:val="0042410B"/>
    <w:rsid w:val="004444D0"/>
    <w:rsid w:val="004F7421"/>
    <w:rsid w:val="005041DC"/>
    <w:rsid w:val="005273A8"/>
    <w:rsid w:val="005326E5"/>
    <w:rsid w:val="005353BC"/>
    <w:rsid w:val="0057403B"/>
    <w:rsid w:val="005B48D5"/>
    <w:rsid w:val="005C224A"/>
    <w:rsid w:val="005C346B"/>
    <w:rsid w:val="005E0E78"/>
    <w:rsid w:val="0062356B"/>
    <w:rsid w:val="006300A2"/>
    <w:rsid w:val="0068642F"/>
    <w:rsid w:val="006B2A1B"/>
    <w:rsid w:val="006B2A38"/>
    <w:rsid w:val="006C1CBB"/>
    <w:rsid w:val="006C392F"/>
    <w:rsid w:val="006C78B3"/>
    <w:rsid w:val="006D27BC"/>
    <w:rsid w:val="006E4152"/>
    <w:rsid w:val="006F5B5B"/>
    <w:rsid w:val="007071FD"/>
    <w:rsid w:val="00730B68"/>
    <w:rsid w:val="00741B0F"/>
    <w:rsid w:val="007817C0"/>
    <w:rsid w:val="00781B74"/>
    <w:rsid w:val="00793735"/>
    <w:rsid w:val="007A618F"/>
    <w:rsid w:val="007D7C5F"/>
    <w:rsid w:val="007F61BE"/>
    <w:rsid w:val="00801E6A"/>
    <w:rsid w:val="008773C6"/>
    <w:rsid w:val="00882B3D"/>
    <w:rsid w:val="00892BD2"/>
    <w:rsid w:val="008B4D22"/>
    <w:rsid w:val="00916BFD"/>
    <w:rsid w:val="00957E8E"/>
    <w:rsid w:val="009A2454"/>
    <w:rsid w:val="009A2AF0"/>
    <w:rsid w:val="009A5D35"/>
    <w:rsid w:val="009B5687"/>
    <w:rsid w:val="009D0BF4"/>
    <w:rsid w:val="009F3068"/>
    <w:rsid w:val="00A01EBE"/>
    <w:rsid w:val="00A17921"/>
    <w:rsid w:val="00A51282"/>
    <w:rsid w:val="00A66549"/>
    <w:rsid w:val="00A76FC0"/>
    <w:rsid w:val="00B15E33"/>
    <w:rsid w:val="00B45802"/>
    <w:rsid w:val="00B74378"/>
    <w:rsid w:val="00B96AA2"/>
    <w:rsid w:val="00BB6B02"/>
    <w:rsid w:val="00BD0781"/>
    <w:rsid w:val="00BD6A7F"/>
    <w:rsid w:val="00BF58C7"/>
    <w:rsid w:val="00C11607"/>
    <w:rsid w:val="00C266CB"/>
    <w:rsid w:val="00C278E1"/>
    <w:rsid w:val="00C372CE"/>
    <w:rsid w:val="00C42DAC"/>
    <w:rsid w:val="00C60054"/>
    <w:rsid w:val="00C669BB"/>
    <w:rsid w:val="00C7033D"/>
    <w:rsid w:val="00C933D8"/>
    <w:rsid w:val="00CA207E"/>
    <w:rsid w:val="00CC25FC"/>
    <w:rsid w:val="00CC3CCB"/>
    <w:rsid w:val="00CD764F"/>
    <w:rsid w:val="00CE0E6A"/>
    <w:rsid w:val="00CF658B"/>
    <w:rsid w:val="00D003EA"/>
    <w:rsid w:val="00D13E76"/>
    <w:rsid w:val="00D50EA5"/>
    <w:rsid w:val="00D703AE"/>
    <w:rsid w:val="00D70CEE"/>
    <w:rsid w:val="00DD2E33"/>
    <w:rsid w:val="00DF03FD"/>
    <w:rsid w:val="00E25E98"/>
    <w:rsid w:val="00E31259"/>
    <w:rsid w:val="00E57AE7"/>
    <w:rsid w:val="00E777E2"/>
    <w:rsid w:val="00E978CA"/>
    <w:rsid w:val="00ED1C2A"/>
    <w:rsid w:val="00ED55CE"/>
    <w:rsid w:val="00ED59A7"/>
    <w:rsid w:val="00F21561"/>
    <w:rsid w:val="00F314DC"/>
    <w:rsid w:val="00F445FC"/>
    <w:rsid w:val="00F45727"/>
    <w:rsid w:val="00F7611B"/>
    <w:rsid w:val="00F8206E"/>
    <w:rsid w:val="00FA114B"/>
    <w:rsid w:val="00FB01F9"/>
    <w:rsid w:val="00FB08EA"/>
    <w:rsid w:val="05B32B82"/>
    <w:rsid w:val="209F394B"/>
    <w:rsid w:val="2BC76A54"/>
    <w:rsid w:val="416B288E"/>
    <w:rsid w:val="4EF73B6B"/>
    <w:rsid w:val="56E5351C"/>
    <w:rsid w:val="5ED342F9"/>
    <w:rsid w:val="665C0473"/>
    <w:rsid w:val="66EE1A11"/>
    <w:rsid w:val="6E587A51"/>
    <w:rsid w:val="7E5F26B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uiPriority w:val="99"/>
    <w:pPr>
      <w:pBdr>
        <w:bottom w:val="single" w:color="auto" w:sz="6" w:space="1"/>
      </w:pBdr>
      <w:tabs>
        <w:tab w:val="center" w:pos="4153"/>
        <w:tab w:val="right" w:pos="8306"/>
      </w:tabs>
      <w:snapToGrid w:val="0"/>
      <w:jc w:val="center"/>
    </w:pPr>
    <w:rPr>
      <w:sz w:val="18"/>
      <w:szCs w:val="18"/>
    </w:rPr>
  </w:style>
  <w:style w:type="character" w:customStyle="1" w:styleId="6">
    <w:name w:val="Header Char"/>
    <w:basedOn w:val="5"/>
    <w:link w:val="3"/>
    <w:semiHidden/>
    <w:qFormat/>
    <w:locked/>
    <w:uiPriority w:val="99"/>
    <w:rPr>
      <w:rFonts w:cs="Times New Roman"/>
      <w:sz w:val="18"/>
      <w:szCs w:val="18"/>
    </w:rPr>
  </w:style>
  <w:style w:type="character" w:customStyle="1" w:styleId="7">
    <w:name w:val="Footer Char"/>
    <w:basedOn w:val="5"/>
    <w:link w:val="2"/>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3</Pages>
  <Words>1172</Words>
  <Characters>1268</Characters>
  <Lines>0</Lines>
  <Paragraphs>0</Paragraphs>
  <TotalTime>1</TotalTime>
  <ScaleCrop>false</ScaleCrop>
  <LinksUpToDate>false</LinksUpToDate>
  <CharactersWithSpaces>1276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2022-06-14T06:53:00Z</dcterms:created>
  <dc:creator>Administrator</dc:creator>
  <cp:lastModifiedBy>ZZB</cp:lastModifiedBy>
  <dcterms:modified xsi:type="dcterms:W3CDTF">2022-06-29T05:45:07Z</dcterms:modified>
  <dc:title>附件3</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1B24D15290F4453A8B2F3BEB10D48E84</vt:lpwstr>
  </property>
</Properties>
</file>