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仿宋_GB2312"/>
                <w:kern w:val="0"/>
                <w:sz w:val="18"/>
                <w:szCs w:val="18"/>
              </w:rPr>
              <w:t>公务员年度考核优秀奖励经费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24万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24万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24万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根据公务员法有关规定，发放行政单位公务员及参公单位人员年度考核优秀奖励。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完成对上一年度考核优秀以及三等功人员的奖励。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奖励人数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奖励完成率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奖励完成时间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奖金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24万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24万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全区公务员满意度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4DD24A4"/>
    <w:rsid w:val="2CE97A41"/>
    <w:rsid w:val="2F573CB6"/>
    <w:rsid w:val="377327BB"/>
    <w:rsid w:val="3A3567C4"/>
    <w:rsid w:val="4B5967F9"/>
    <w:rsid w:val="4F6176CF"/>
    <w:rsid w:val="567A2458"/>
    <w:rsid w:val="5C714F5B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430</Characters>
  <Lines>0</Lines>
  <Paragraphs>0</Paragraphs>
  <TotalTime>1</TotalTime>
  <ScaleCrop>false</ScaleCrop>
  <LinksUpToDate>false</LinksUpToDate>
  <CharactersWithSpaces>438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2022-06-28T11:07:37Z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E1DA28185527437397BD6D2120D4A543</vt:lpwstr>
  </property>
</Properties>
</file>