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30"/>
        <w:gridCol w:w="960"/>
        <w:gridCol w:w="864"/>
        <w:gridCol w:w="214"/>
        <w:gridCol w:w="434"/>
        <w:gridCol w:w="275"/>
        <w:gridCol w:w="313"/>
        <w:gridCol w:w="538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乡村振兴工作队经费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45.13万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45.13万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24.04万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53.27%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确保2021年乡村振兴工作队各项工作正常开展，重点工作任务覆盖率100%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2021年乡村振兴工作队各项工作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基本</w:t>
            </w:r>
            <w:r>
              <w:rPr>
                <w:rFonts w:hint="eastAsia"/>
                <w:kern w:val="0"/>
                <w:sz w:val="18"/>
                <w:szCs w:val="18"/>
              </w:rPr>
              <w:t>正常开展，重点工作任务覆盖率100%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乡村振兴工作队驻点数量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乡村振兴工作队开展工作率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乡村振兴工作队重点工作完成时间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办公费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45.13万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24.04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按照自治区统一部署，工作队于2021年5月完成驻村工作收队。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驻村村民满意度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≥90%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6845619"/>
    <w:rsid w:val="2CE97A41"/>
    <w:rsid w:val="2F573CB6"/>
    <w:rsid w:val="377327BB"/>
    <w:rsid w:val="3A3567C4"/>
    <w:rsid w:val="3BB01B69"/>
    <w:rsid w:val="3E7702A5"/>
    <w:rsid w:val="4B5967F9"/>
    <w:rsid w:val="4B8712CA"/>
    <w:rsid w:val="4F6176CF"/>
    <w:rsid w:val="555A78A9"/>
    <w:rsid w:val="567A2458"/>
    <w:rsid w:val="5C714F5B"/>
    <w:rsid w:val="61134B4E"/>
    <w:rsid w:val="65E04AF3"/>
    <w:rsid w:val="69830A43"/>
    <w:rsid w:val="77BB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474</Characters>
  <Lines>0</Lines>
  <Paragraphs>0</Paragraphs>
  <TotalTime>1</TotalTime>
  <ScaleCrop>false</ScaleCrop>
  <LinksUpToDate>false</LinksUpToDate>
  <CharactersWithSpaces>482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2022-06-29T08:50:55Z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7ED06E799C6C4A529DB066258097C6D8</vt:lpwstr>
  </property>
</Properties>
</file>