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中国共产党桂林市七星区委员会办公室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区委工作经费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中国共产党桂林市七星区委员会办公室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006401001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中国共产党桂林市七星区委员会办公室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刘庆娜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13557335468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43万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43万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该项目包括区委日常办公费、材料印刷费、差旅费、各种办公设备维修维护费、会议费、培训费、各种横幅和宣传资料等委托业务费、劳务费、租车费、公务接待费、值班人员值班补助等。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此项目为保障区委202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年各项工作及区委领导工作经费的安排。</w:t>
            </w:r>
          </w:p>
          <w:p>
            <w:pPr>
              <w:widowControl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1.保障区领导临时要求配备的办公设备购置费；</w:t>
            </w:r>
          </w:p>
          <w:p>
            <w:pPr>
              <w:widowControl/>
              <w:ind w:left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2.保障探望住院职工慰问费及职工探亲假路费；</w:t>
            </w:r>
          </w:p>
          <w:p>
            <w:pPr>
              <w:widowControl/>
              <w:ind w:left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3.按上级要求，保障全区部门干部职工到临桂创业大厦开会临时租用大巴车；</w:t>
            </w:r>
          </w:p>
          <w:p>
            <w:pPr>
              <w:widowControl/>
              <w:ind w:left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4.保障区委信息值班补助（根据2018年《中共桂林市委办公室、桂林市人民政府办公室&lt;关于切实加强和规范值班补助的通知&gt;》文件标准，发放2021年信息值班补助）；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5.保障其他日常工作开支包括区委日常办公费、材料印刷费、差旅费、各种办公设备维修维护费、会议费、培训费、各种横幅和宣传资料等委托业务费、劳务费等。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保障区委工作及区委领导开展工作经费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各项工作完成100%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保障区委工作及区委领导开展工作经费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完成度、满意度100%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2020年底完成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2020年12月31日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办公费 ；</w:t>
            </w:r>
            <w:r>
              <w:rPr>
                <w:rFonts w:ascii="宋体" w:hAnsi="宋体" w:cs="宋体"/>
                <w:kern w:val="0"/>
                <w:sz w:val="24"/>
                <w:szCs w:val="32"/>
              </w:rPr>
              <w:t>⑵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.印刷费；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差旅费；</w:t>
            </w:r>
            <w:r>
              <w:rPr>
                <w:rFonts w:ascii="宋体" w:hAnsi="宋体" w:cs="宋体"/>
                <w:kern w:val="0"/>
                <w:sz w:val="24"/>
                <w:szCs w:val="32"/>
              </w:rPr>
              <w:t>⑷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 xml:space="preserve">维修维护费 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⑸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其他交通费；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⑹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委托业务费；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⑺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会议费；</w:t>
            </w:r>
            <w:r>
              <w:rPr>
                <w:rFonts w:ascii="宋体" w:hAnsi="宋体" w:cs="宋体"/>
                <w:kern w:val="0"/>
                <w:sz w:val="24"/>
                <w:szCs w:val="32"/>
              </w:rPr>
              <w:t>⑻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培训费；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⑼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公务接待费；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⑽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其他商品和服务支出；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⑾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其他对个人和家庭的补助；</w:t>
            </w:r>
          </w:p>
          <w:p>
            <w:pPr>
              <w:widowControl/>
              <w:ind w:firstLine="480"/>
              <w:rPr>
                <w:rFonts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⑿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其他工资福利支出；</w:t>
            </w:r>
          </w:p>
          <w:p>
            <w:pPr>
              <w:widowControl/>
              <w:ind w:firstLine="480" w:firstLineChars="20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cs="宋体"/>
                <w:kern w:val="0"/>
                <w:sz w:val="24"/>
                <w:szCs w:val="32"/>
              </w:rPr>
              <w:t>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办公设备购置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eastAsia="zh-CN"/>
              </w:rPr>
              <w:t>；（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eastAsia="zh-CN"/>
              </w:rPr>
              <w:t>）信息网络及软件购置更新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5万元；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⑵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 w:eastAsia="zh-CN"/>
              </w:rPr>
              <w:t>5.5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⑷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⑸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3万元；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⑺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⑻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⑼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⑽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⑾2万元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⑿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万元；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万元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/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保障区委各项工作顺利开展，为七星区推动各项工作不断取得新成效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/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32"/>
              </w:rPr>
              <w:t>进一步解放思想、改革创新、扩大开放、担当实干，统筹抓好疫情防控和经济社会发展，扎实做好“六稳”工作，全面落实“六保”任务各项任务完成度90%以上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为区委领导提供保障服务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满意度100%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逯艺婷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2022年6月22日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4DB86979"/>
    <w:rsid w:val="53D00360"/>
    <w:rsid w:val="555C2F43"/>
    <w:rsid w:val="5B433AD5"/>
    <w:rsid w:val="5BD26A0A"/>
    <w:rsid w:val="682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2022-06-23T09:23:47Z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