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sz w:val="44"/>
          <w:szCs w:val="44"/>
          <w:u w:val="none"/>
        </w:rPr>
        <w:t>财政收支管理经费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项目</w:t>
      </w:r>
    </w:p>
    <w:p>
      <w:pPr>
        <w:jc w:val="center"/>
        <w:rPr>
          <w:szCs w:val="30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支出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2021年度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绩效评价报告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outlineLvl w:val="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（一）项目概况。</w:t>
      </w:r>
      <w:r>
        <w:rPr>
          <w:rFonts w:eastAsia="仿宋_GB2312"/>
          <w:sz w:val="32"/>
          <w:szCs w:val="32"/>
        </w:rPr>
        <w:t>包括项目背景、主要内容及实施情况、资金投入和使用情况等。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《桂林市七星区财政局职能配置和人员编制规定》（星办发〔2019〕24)号文件精神，区财政局负责全区财政收支管理管理，落实收入征管、支出核算、行政事业单位国有资产管理、政府采购、金融服务、票据管理、财政监督等各项具体业务。为做好财政收支管理工作，需要安排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用于开展具体业务工作所需的培训、办公、设备更新及维修、系统维护、劳务费等支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出。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仿宋_GB2312" w:eastAsia="仿宋_GB2312" w:cs="仿宋_GB2312"/>
          <w:i w:val="0"/>
          <w:color w:val="000000"/>
          <w:sz w:val="32"/>
          <w:szCs w:val="32"/>
          <w:u w:val="none"/>
        </w:rPr>
        <w:t>财政收支管理经费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93.5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万元，其构成是：区本级安排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93.5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万元，其中：年初预算安排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93.5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万元，当年追加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2021年度共计使用50.9万元。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项目绩效目标。</w:t>
      </w:r>
      <w:r>
        <w:rPr>
          <w:rFonts w:eastAsia="仿宋_GB2312"/>
          <w:sz w:val="32"/>
          <w:szCs w:val="32"/>
        </w:rPr>
        <w:t>包括总体目标和阶段性目标。</w:t>
      </w:r>
    </w:p>
    <w:p>
      <w:pPr>
        <w:spacing w:line="56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仿宋_GB2312" w:eastAsia="仿宋_GB2312" w:cs="仿宋_GB2312"/>
          <w:i w:val="0"/>
          <w:color w:val="000000"/>
          <w:sz w:val="32"/>
          <w:szCs w:val="32"/>
          <w:u w:val="none"/>
        </w:rPr>
        <w:t>财政收支管理经费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年的绩效目标是：</w:t>
      </w:r>
    </w:p>
    <w:p>
      <w:pPr>
        <w:numPr>
          <w:ilvl w:val="0"/>
          <w:numId w:val="0"/>
        </w:numPr>
        <w:spacing w:line="600" w:lineRule="exact"/>
        <w:rPr>
          <w:rFonts w:hint="eastAsia" w:ascii="仿宋_GB2312" w:hAnsi="仿宋_GB2312" w:eastAsia="仿宋_GB2312" w:cs="仿宋_GB2312"/>
          <w:i w:val="0"/>
          <w:color w:val="00000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olor w:val="000000"/>
          <w:sz w:val="32"/>
          <w:szCs w:val="32"/>
          <w:u w:val="none"/>
          <w:lang w:eastAsia="zh-CN"/>
        </w:rPr>
        <w:t>开展财政收支管理，落实各项具体业务：完成人大通过的财政收支目标。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</w:t>
      </w:r>
      <w:r>
        <w:rPr>
          <w:rFonts w:hint="eastAsia" w:eastAsia="楷体_GB2312"/>
          <w:sz w:val="32"/>
          <w:szCs w:val="32"/>
          <w:lang w:val="en-US" w:eastAsia="zh-CN"/>
        </w:rPr>
        <w:t>前期准备</w:t>
      </w:r>
      <w:r>
        <w:rPr>
          <w:rFonts w:eastAsia="楷体_GB2312"/>
          <w:sz w:val="32"/>
          <w:szCs w:val="32"/>
        </w:rPr>
        <w:t>。</w:t>
      </w:r>
      <w:r>
        <w:rPr>
          <w:rFonts w:hint="eastAsia" w:ascii="仿宋_GB2312" w:hAnsi="Calibri" w:eastAsia="仿宋_GB2312" w:cs="Times New Roman"/>
          <w:sz w:val="32"/>
          <w:szCs w:val="32"/>
        </w:rPr>
        <w:t>根据通知要求，我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局</w:t>
      </w:r>
      <w:r>
        <w:rPr>
          <w:rFonts w:hint="eastAsia" w:ascii="仿宋_GB2312" w:hAnsi="Calibri" w:eastAsia="仿宋_GB2312" w:cs="Times New Roman"/>
          <w:sz w:val="32"/>
          <w:szCs w:val="32"/>
        </w:rPr>
        <w:t>共整理出整理出年初预算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</w:t>
      </w:r>
      <w:r>
        <w:rPr>
          <w:rFonts w:hint="eastAsia" w:ascii="仿宋_GB2312" w:hAnsi="Calibri" w:eastAsia="仿宋_GB2312" w:cs="Times New Roman"/>
          <w:sz w:val="32"/>
          <w:szCs w:val="32"/>
        </w:rPr>
        <w:t>万元以上的项目共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个为需要自评的项目，分别为政府采购招标代理、财政收支管理经费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、工程造价评审费、协税员经费、基层财政所业务经费</w:t>
      </w:r>
      <w:r>
        <w:rPr>
          <w:rFonts w:hint="eastAsia" w:ascii="仿宋_GB2312" w:hAnsi="Calibri" w:eastAsia="仿宋_GB2312" w:cs="Times New Roman"/>
          <w:sz w:val="32"/>
          <w:szCs w:val="32"/>
        </w:rPr>
        <w:t>，并安排该项目负责人为绩效自评工作收集整理202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年经费使用情况。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</w:t>
      </w:r>
      <w:r>
        <w:rPr>
          <w:rFonts w:hint="eastAsia" w:eastAsia="楷体_GB2312"/>
          <w:sz w:val="32"/>
          <w:szCs w:val="32"/>
          <w:lang w:val="en-US" w:eastAsia="zh-CN"/>
        </w:rPr>
        <w:t>组织过程。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收悉我区财政局通知后，立即安排专人填写自评材料。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</w:rPr>
        <w:t>三）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分析评价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。严格按照财政法规制度执行，开展自评工作。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</w:p>
    <w:p>
      <w:pPr>
        <w:spacing w:line="56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从我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局</w:t>
      </w:r>
      <w:r>
        <w:rPr>
          <w:rFonts w:hint="eastAsia" w:ascii="仿宋_GB2312" w:hAnsi="Calibri" w:eastAsia="仿宋_GB2312" w:cs="Times New Roman"/>
          <w:sz w:val="32"/>
          <w:szCs w:val="32"/>
        </w:rPr>
        <w:t>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年度预算执行情况来看，各项指标绩效目标基本完成。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项目资金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93.5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到位。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项目资金执行情况分析。</w:t>
      </w:r>
    </w:p>
    <w:p>
      <w:pPr>
        <w:numPr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年初预算安排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项目资金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93.5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</w:t>
      </w:r>
      <w:r>
        <w:rPr>
          <w:rFonts w:hint="eastAsia" w:ascii="仿宋_GB2312" w:hAnsi="Calibri" w:eastAsia="仿宋_GB2312" w:cs="Times New Roman"/>
          <w:sz w:val="32"/>
          <w:szCs w:val="32"/>
        </w:rPr>
        <w:t>，实际执行支出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50.9万元</w:t>
      </w:r>
      <w:r>
        <w:rPr>
          <w:rFonts w:hint="eastAsia" w:ascii="仿宋_GB2312" w:hAnsi="Calibri" w:eastAsia="仿宋_GB2312" w:cs="Times New Roman"/>
          <w:sz w:val="32"/>
          <w:szCs w:val="32"/>
        </w:rPr>
        <w:t>，执行率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54.44</w:t>
      </w:r>
      <w:r>
        <w:rPr>
          <w:rFonts w:hint="eastAsia" w:ascii="仿宋_GB2312" w:hAnsi="Calibri" w:eastAsia="仿宋_GB2312" w:cs="Times New Roman"/>
          <w:sz w:val="32"/>
          <w:szCs w:val="32"/>
        </w:rPr>
        <w:t>%。该项目经费安排依照往年惯例配备预算额度，我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局</w:t>
      </w:r>
      <w:r>
        <w:rPr>
          <w:rFonts w:hint="eastAsia" w:ascii="仿宋_GB2312" w:hAnsi="Calibri" w:eastAsia="仿宋_GB2312" w:cs="Times New Roman"/>
          <w:sz w:val="32"/>
          <w:szCs w:val="32"/>
        </w:rPr>
        <w:t>严格依照财政相关规定按需列支，该项任务完成度已基本达到预期，节约率达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45.56</w:t>
      </w:r>
      <w:r>
        <w:rPr>
          <w:rFonts w:hint="eastAsia" w:ascii="仿宋_GB2312" w:hAnsi="Calibri" w:eastAsia="仿宋_GB2312" w:cs="Times New Roman"/>
          <w:sz w:val="32"/>
          <w:szCs w:val="32"/>
        </w:rPr>
        <w:t>%。</w:t>
      </w:r>
    </w:p>
    <w:p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项目资金管理情况分析。</w:t>
      </w:r>
    </w:p>
    <w:p>
      <w:pPr>
        <w:numPr>
          <w:numId w:val="0"/>
        </w:numPr>
        <w:spacing w:line="560" w:lineRule="exact"/>
        <w:ind w:left="0" w:leftChars="0" w:firstLine="419" w:firstLineChars="131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我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局</w:t>
      </w:r>
      <w:r>
        <w:rPr>
          <w:rFonts w:hint="eastAsia" w:ascii="仿宋_GB2312" w:hAnsi="Calibri" w:eastAsia="仿宋_GB2312" w:cs="Times New Roman"/>
          <w:sz w:val="32"/>
          <w:szCs w:val="32"/>
        </w:rPr>
        <w:t>严格依照财政相关规定按需列支，没有铺张浪费或当支不支的情况。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（1）项目完成数量。</w:t>
      </w: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完成人大通过的财政收支目标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Calibri" w:eastAsia="仿宋_GB2312" w:cs="Times New Roman"/>
          <w:sz w:val="32"/>
          <w:szCs w:val="32"/>
        </w:rPr>
        <w:t>任务完成度100%。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项目完成质量。</w:t>
      </w: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非税收入占一般公共预算收入比重23.53%；政府年度一般债务付息支出占一般公共预算支出比重占7.76%；政府专项债务付息支出占政府性基金预算支出比重为6.1%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（3）项目实施进度。项目执行已按年度目标，在202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年12月31日前完成支出。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（4）项目成本节约情况。</w:t>
      </w:r>
      <w:r>
        <w:rPr>
          <w:rFonts w:hint="eastAsia" w:ascii="仿宋_GB2312" w:hAnsi="Calibri" w:eastAsia="仿宋_GB2312" w:cs="Times New Roman"/>
          <w:sz w:val="32"/>
          <w:szCs w:val="32"/>
        </w:rPr>
        <w:t>年初预算安排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项目资金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93.5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</w:t>
      </w:r>
      <w:r>
        <w:rPr>
          <w:rFonts w:hint="eastAsia" w:ascii="仿宋_GB2312" w:hAnsi="Calibri" w:eastAsia="仿宋_GB2312" w:cs="Times New Roman"/>
          <w:sz w:val="32"/>
          <w:szCs w:val="32"/>
        </w:rPr>
        <w:t>，实际执行支出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50.9万元</w:t>
      </w:r>
      <w:r>
        <w:rPr>
          <w:rFonts w:hint="eastAsia" w:ascii="仿宋_GB2312" w:hAnsi="Calibri" w:eastAsia="仿宋_GB2312" w:cs="Times New Roman"/>
          <w:sz w:val="32"/>
          <w:szCs w:val="32"/>
        </w:rPr>
        <w:t>，执行率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54.44</w:t>
      </w:r>
      <w:r>
        <w:rPr>
          <w:rFonts w:hint="eastAsia" w:ascii="仿宋_GB2312" w:hAnsi="Calibri" w:eastAsia="仿宋_GB2312" w:cs="Times New Roman"/>
          <w:sz w:val="32"/>
          <w:szCs w:val="32"/>
        </w:rPr>
        <w:t>%。该项目经费安排依照往年惯例配备预算额度，我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局</w:t>
      </w:r>
      <w:r>
        <w:rPr>
          <w:rFonts w:hint="eastAsia" w:ascii="仿宋_GB2312" w:hAnsi="Calibri" w:eastAsia="仿宋_GB2312" w:cs="Times New Roman"/>
          <w:sz w:val="32"/>
          <w:szCs w:val="32"/>
        </w:rPr>
        <w:t>严格依照财政相关规定按需列支，该项任务完成度已基本达到预期，节约率达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45.56</w:t>
      </w:r>
      <w:r>
        <w:rPr>
          <w:rFonts w:hint="eastAsia" w:ascii="仿宋_GB2312" w:hAnsi="Calibri" w:eastAsia="仿宋_GB2312" w:cs="Times New Roman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2.效益指标完成情况分析。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我区财政收支工作运行平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稳。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3.满意度指标完成情况分析。</w:t>
      </w: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预算单位对财政收支管理工作满意度</w:t>
      </w:r>
      <w:r>
        <w:rPr>
          <w:rFonts w:hint="eastAsia" w:ascii="仿宋_GB2312" w:hAnsi="仿宋_GB2312" w:eastAsia="仿宋_GB2312" w:cs="仿宋_GB2312"/>
          <w:sz w:val="32"/>
          <w:szCs w:val="32"/>
        </w:rPr>
        <w:t>，满意度达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5%以上。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  <w:bookmarkStart w:id="0" w:name="_GoBack"/>
      <w:bookmarkEnd w:id="0"/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有关建议</w:t>
      </w:r>
    </w:p>
    <w:p>
      <w:pPr>
        <w:numPr>
          <w:numId w:val="0"/>
        </w:numPr>
        <w:spacing w:line="600" w:lineRule="exact"/>
        <w:rPr>
          <w:rFonts w:hint="default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>
      <w:p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0F982"/>
    <w:multiLevelType w:val="singleLevel"/>
    <w:tmpl w:val="2B40F982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F0B97F8"/>
    <w:multiLevelType w:val="singleLevel"/>
    <w:tmpl w:val="3F0B97F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9FA33AD"/>
    <w:multiLevelType w:val="singleLevel"/>
    <w:tmpl w:val="79FA33A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0D50394"/>
    <w:rsid w:val="04DD096E"/>
    <w:rsid w:val="12F97121"/>
    <w:rsid w:val="1CD61325"/>
    <w:rsid w:val="1DC55230"/>
    <w:rsid w:val="1EBA3B43"/>
    <w:rsid w:val="20DD6186"/>
    <w:rsid w:val="20E825FF"/>
    <w:rsid w:val="279902A6"/>
    <w:rsid w:val="27B21BDE"/>
    <w:rsid w:val="28AE6B75"/>
    <w:rsid w:val="30D34E91"/>
    <w:rsid w:val="3713673B"/>
    <w:rsid w:val="3822437D"/>
    <w:rsid w:val="3A097A70"/>
    <w:rsid w:val="3C8608B0"/>
    <w:rsid w:val="4D4603A4"/>
    <w:rsid w:val="53972626"/>
    <w:rsid w:val="58A66D2C"/>
    <w:rsid w:val="5BB50521"/>
    <w:rsid w:val="5C2F5760"/>
    <w:rsid w:val="5CA86B02"/>
    <w:rsid w:val="60D05479"/>
    <w:rsid w:val="62925614"/>
    <w:rsid w:val="651B61B1"/>
    <w:rsid w:val="73161676"/>
    <w:rsid w:val="75C2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娇</cp:lastModifiedBy>
  <dcterms:modified xsi:type="dcterms:W3CDTF">2022-06-24T09:41:20Z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