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5</w:t>
      </w:r>
    </w:p>
    <w:p>
      <w:pPr>
        <w:jc w:val="center"/>
        <w:rPr>
          <w:rFonts w:eastAsia="方正小标宋简体"/>
          <w:bCs/>
          <w:sz w:val="44"/>
          <w:szCs w:val="44"/>
        </w:rPr>
      </w:pPr>
      <w:r>
        <w:rPr>
          <w:rFonts w:hint="eastAsia" w:eastAsia="方正小标宋简体"/>
          <w:bCs/>
          <w:sz w:val="44"/>
          <w:szCs w:val="44"/>
        </w:rPr>
        <w:t>七星区</w:t>
      </w:r>
      <w:r>
        <w:rPr>
          <w:rFonts w:hint="eastAsia" w:eastAsia="方正小标宋简体"/>
          <w:bCs/>
          <w:sz w:val="44"/>
          <w:szCs w:val="44"/>
          <w:lang w:eastAsia="zh-CN"/>
        </w:rPr>
        <w:t>协税员经费</w:t>
      </w:r>
      <w:r>
        <w:rPr>
          <w:rFonts w:hint="eastAsia" w:eastAsia="方正小标宋简体"/>
          <w:bCs/>
          <w:sz w:val="44"/>
          <w:szCs w:val="44"/>
        </w:rPr>
        <w:t>项目</w:t>
      </w:r>
      <w:r>
        <w:rPr>
          <w:rFonts w:eastAsia="方正小标宋简体"/>
          <w:bCs/>
          <w:sz w:val="44"/>
          <w:szCs w:val="44"/>
        </w:rPr>
        <w:t>支出绩效评价报告</w:t>
      </w:r>
    </w:p>
    <w:p>
      <w:pPr>
        <w:jc w:val="center"/>
        <w:rPr>
          <w:szCs w:val="30"/>
        </w:rPr>
      </w:pP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一、基本情况</w:t>
      </w:r>
    </w:p>
    <w:p>
      <w:pPr>
        <w:spacing w:line="600" w:lineRule="exact"/>
        <w:ind w:firstLine="640" w:firstLineChars="200"/>
        <w:outlineLvl w:val="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（一）项目概况。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eastAsia="楷体_GB2312"/>
          <w:sz w:val="32"/>
          <w:szCs w:val="32"/>
          <w:lang w:val="en-US" w:eastAsia="zh-CN"/>
        </w:rPr>
        <w:t>2021年我区共聘用协税人员86名，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协税员经费项目202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年预算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90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万元，其构成是：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1.地方补助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390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万元，包括：</w:t>
      </w:r>
    </w:p>
    <w:p>
      <w:pPr>
        <w:spacing w:line="560" w:lineRule="exact"/>
        <w:ind w:firstLine="640" w:firstLineChars="200"/>
        <w:rPr>
          <w:rFonts w:eastAsia="楷体_GB2312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（1）区本级安排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390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万元，其中：年初预算安排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390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（二）项目绩效目标。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2021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年的绩效目标是按时发放协税员工资和资金，确保202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年协税业务正常开展。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二、绩效评价工作开展情况</w:t>
      </w:r>
    </w:p>
    <w:p>
      <w:pPr>
        <w:spacing w:line="600" w:lineRule="exact"/>
        <w:ind w:firstLine="640" w:firstLineChars="20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（一）绩效评价目的、对象和范围。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atLeast"/>
        <w:ind w:left="0" w:leftChars="0" w:firstLine="640" w:firstLineChars="200"/>
        <w:textAlignment w:val="auto"/>
        <w:rPr>
          <w:rFonts w:hint="eastAsia" w:eastAsia="楷体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深入贯彻落实《中共中央国务院关于全面实施预算绩效管理的意见》精神，进一步提高预算管理水平和财政资金使用效益。对“协税员经费”从投入、过程、产出、效果4个方面对项目管理、资金管理、项目绩效等进行了综合评价，该预算项目整体支出效果较好。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绩效评价原则、评价指标体系（附表说明）、评价方法、评价标准等。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atLeast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根据实际情况，实事求是开展绩效评价自评工作。</w:t>
      </w:r>
    </w:p>
    <w:p>
      <w:pPr>
        <w:numPr>
          <w:ilvl w:val="0"/>
          <w:numId w:val="1"/>
        </w:numPr>
        <w:spacing w:line="600" w:lineRule="exact"/>
        <w:ind w:left="0" w:leftChars="0" w:firstLine="640" w:firstLineChars="20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绩效评价工作过程。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根据上一年度协税员工资和绩效发放情况测算本年度经费。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项目结束后开展绩效自评。</w:t>
      </w:r>
    </w:p>
    <w:p>
      <w:pPr>
        <w:numPr>
          <w:ilvl w:val="0"/>
          <w:numId w:val="2"/>
        </w:numPr>
        <w:spacing w:line="600" w:lineRule="exact"/>
        <w:rPr>
          <w:rFonts w:eastAsia="仿宋_GB2312"/>
          <w:sz w:val="32"/>
          <w:szCs w:val="32"/>
        </w:rPr>
      </w:pPr>
      <w:r>
        <w:rPr>
          <w:rFonts w:hAnsi="黑体" w:eastAsia="黑体"/>
          <w:sz w:val="32"/>
          <w:szCs w:val="32"/>
        </w:rPr>
        <w:t>综合评价情况及评价结论</w:t>
      </w:r>
      <w:r>
        <w:rPr>
          <w:rFonts w:eastAsia="仿宋_GB2312"/>
          <w:sz w:val="32"/>
          <w:szCs w:val="32"/>
        </w:rPr>
        <w:t>（附相关评分表）</w:t>
      </w:r>
    </w:p>
    <w:p>
      <w:pPr>
        <w:pStyle w:val="2"/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  <w:t xml:space="preserve">  综合评价情况：良好，综合评分76分。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四、绩效评价指标分析</w:t>
      </w:r>
    </w:p>
    <w:p>
      <w:pPr>
        <w:spacing w:line="600" w:lineRule="exact"/>
        <w:ind w:firstLine="640" w:firstLineChars="200"/>
        <w:outlineLvl w:val="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（一）项目决策情况。</w:t>
      </w:r>
    </w:p>
    <w:p>
      <w:pPr>
        <w:pStyle w:val="2"/>
        <w:rPr>
          <w:rFonts w:hint="default" w:eastAsia="楷体_GB2312"/>
          <w:lang w:val="en-US" w:eastAsia="zh-CN"/>
        </w:rPr>
      </w:pPr>
      <w:r>
        <w:rPr>
          <w:rFonts w:hint="eastAsia" w:eastAsia="楷体_GB2312"/>
          <w:sz w:val="32"/>
          <w:szCs w:val="32"/>
          <w:lang w:val="en-US" w:eastAsia="zh-CN"/>
        </w:rPr>
        <w:t xml:space="preserve">  按照往年支出情况，根据现行经济政策调配协税员工作经费。</w:t>
      </w:r>
      <w:bookmarkStart w:id="0" w:name="_GoBack"/>
      <w:bookmarkEnd w:id="0"/>
    </w:p>
    <w:p>
      <w:pPr>
        <w:numPr>
          <w:ilvl w:val="0"/>
          <w:numId w:val="3"/>
        </w:numPr>
        <w:spacing w:line="600" w:lineRule="exact"/>
        <w:ind w:firstLine="640" w:firstLineChars="200"/>
        <w:outlineLvl w:val="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项目过程情况。</w:t>
      </w:r>
    </w:p>
    <w:p>
      <w:pPr>
        <w:spacing w:line="560" w:lineRule="exact"/>
        <w:ind w:firstLine="42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该项目用于协税员工资、绩效，按季度拨付劳务公司发放，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确保202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年协税业务正常开展。</w:t>
      </w:r>
    </w:p>
    <w:p>
      <w:pPr>
        <w:pStyle w:val="2"/>
        <w:numPr>
          <w:numId w:val="0"/>
        </w:numPr>
        <w:rPr>
          <w:rFonts w:hint="default" w:eastAsia="宋体"/>
          <w:lang w:val="en-US" w:eastAsia="zh-CN"/>
        </w:rPr>
      </w:pPr>
    </w:p>
    <w:p>
      <w:pPr>
        <w:spacing w:line="600" w:lineRule="exact"/>
        <w:ind w:firstLine="640" w:firstLineChars="200"/>
        <w:outlineLvl w:val="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（三）项目产出情况。</w:t>
      </w:r>
    </w:p>
    <w:p>
      <w:pPr>
        <w:spacing w:line="600" w:lineRule="exact"/>
        <w:ind w:firstLine="640" w:firstLineChars="200"/>
        <w:outlineLvl w:val="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（四）项目效益情况。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五、主要经验及做法、存在的问题及原因分析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六、有关建议</w:t>
      </w:r>
    </w:p>
    <w:p>
      <w:pPr>
        <w:spacing w:line="600" w:lineRule="exact"/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hAnsi="黑体" w:eastAsia="黑体"/>
          <w:sz w:val="32"/>
          <w:szCs w:val="32"/>
        </w:rPr>
        <w:t>七、其他需要说明的问题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4"/>
      <w:rPr>
        <w:szCs w:val="32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4E6EA31"/>
    <w:multiLevelType w:val="singleLevel"/>
    <w:tmpl w:val="A4E6EA3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F4611EA2"/>
    <w:multiLevelType w:val="singleLevel"/>
    <w:tmpl w:val="F4611EA2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62665E0"/>
    <w:multiLevelType w:val="singleLevel"/>
    <w:tmpl w:val="762665E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4DD096E"/>
    <w:rsid w:val="2C24342E"/>
    <w:rsid w:val="310A6A3B"/>
    <w:rsid w:val="3A097A70"/>
    <w:rsid w:val="5CA86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adjustRightInd w:val="0"/>
      <w:snapToGrid w:val="0"/>
      <w:spacing w:line="360" w:lineRule="auto"/>
    </w:pPr>
    <w:rPr>
      <w:rFonts w:ascii="Times New Roman" w:hAnsi="Times New Roman" w:cs="Times New Roman"/>
      <w:sz w:val="24"/>
      <w:szCs w:val="2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1</cp:lastModifiedBy>
  <dcterms:modified xsi:type="dcterms:W3CDTF">2022-06-24T08:38:13Z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