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hAnsi="黑体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项目支出绩效评价报告</w:t>
      </w:r>
    </w:p>
    <w:p>
      <w:pPr>
        <w:spacing w:line="560" w:lineRule="exact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一、基本情况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（一）项目预算情况</w:t>
      </w:r>
    </w:p>
    <w:p>
      <w:pPr>
        <w:spacing w:line="560" w:lineRule="exact"/>
        <w:ind w:left="319" w:leftChars="152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</w:t>
      </w:r>
      <w:r>
        <w:rPr>
          <w:rStyle w:val="9"/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工程造价评审费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年预算1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万元，其构成是：地方补助1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万元，全部为地方本级预算。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（二）绩效目标情况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我单位</w:t>
      </w:r>
      <w:r>
        <w:rPr>
          <w:rStyle w:val="9"/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工程造价评审费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年的绩效目标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numPr>
          <w:ilvl w:val="0"/>
          <w:numId w:val="1"/>
        </w:numPr>
        <w:spacing w:line="360" w:lineRule="auto"/>
        <w:ind w:left="700" w:leftChars="0" w:firstLine="0" w:firstLineChars="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完成送审工程造价</w:t>
      </w:r>
      <w:r>
        <w:rPr>
          <w:rFonts w:hint="eastAsia" w:ascii="仿宋" w:hAnsi="仿宋" w:eastAsia="仿宋" w:cs="仿宋"/>
          <w:kern w:val="0"/>
          <w:sz w:val="28"/>
          <w:szCs w:val="28"/>
        </w:rPr>
        <w:t>资料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审核</w:t>
      </w:r>
      <w:r>
        <w:rPr>
          <w:rFonts w:hint="eastAsia" w:ascii="仿宋" w:hAnsi="仿宋" w:eastAsia="仿宋" w:cs="仿宋"/>
          <w:sz w:val="28"/>
          <w:szCs w:val="28"/>
        </w:rPr>
        <w:t>份数2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0份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numPr>
          <w:ilvl w:val="0"/>
          <w:numId w:val="1"/>
        </w:numPr>
        <w:spacing w:line="360" w:lineRule="auto"/>
        <w:ind w:left="700" w:leftChars="0" w:firstLine="0" w:firstLineChars="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完成工程造价评审率≧80%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ind w:left="700" w:leftChars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评审后比评审前节约资金5%。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二、绩效自评工作开展情况</w:t>
      </w:r>
    </w:p>
    <w:p>
      <w:pPr>
        <w:spacing w:line="560" w:lineRule="exact"/>
        <w:ind w:left="1598" w:leftChars="304" w:hanging="960" w:hangingChars="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（一）前期准备。202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单位工程造价评审费</w:t>
      </w: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万元，均为地方本级预算。主要计划用于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支付我单位委托评审的工程造价评审公司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left="1598" w:leftChars="304" w:hanging="960" w:hangingChars="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（二）组织过程。根据此项资金的总额，我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组织各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工程造价评审公司评审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并根据建设单位送审的工程项目分配给工程造价评审公司，支付评审公司评审费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left="1598" w:leftChars="304" w:hanging="960" w:hangingChars="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三）</w:t>
      </w:r>
      <w:r>
        <w:rPr>
          <w:rFonts w:hint="eastAsia" w:ascii="仿宋" w:hAnsi="仿宋" w:eastAsia="仿宋" w:cs="仿宋"/>
          <w:sz w:val="32"/>
          <w:szCs w:val="32"/>
        </w:rPr>
        <w:t>分析评价。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我单位委托工程造价</w:t>
      </w:r>
      <w:r>
        <w:rPr>
          <w:rFonts w:hint="eastAsia" w:ascii="仿宋" w:hAnsi="仿宋" w:eastAsia="仿宋" w:cs="仿宋"/>
          <w:sz w:val="32"/>
          <w:szCs w:val="32"/>
        </w:rPr>
        <w:t>评审公司对送审资料、现场审核、材料价格、增加工程等关键环节严格把关，所有项目均实行三级质量审核制度。同时对工程造价评审公司严格实施质量管理，确保项目评审质量，充分利用社会技术资源的基础上，建立相互监督、相互制约的评审运行机制，确保顺利推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项目评审。</w:t>
      </w:r>
    </w:p>
    <w:p>
      <w:pPr>
        <w:numPr>
          <w:ilvl w:val="0"/>
          <w:numId w:val="0"/>
        </w:numPr>
        <w:spacing w:line="560" w:lineRule="exact"/>
        <w:ind w:firstLine="1280" w:firstLineChars="4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三、</w:t>
      </w:r>
      <w:r>
        <w:rPr>
          <w:rFonts w:hint="eastAsia" w:ascii="仿宋" w:hAnsi="仿宋" w:eastAsia="仿宋" w:cs="仿宋"/>
          <w:bCs/>
          <w:sz w:val="32"/>
          <w:szCs w:val="32"/>
        </w:rPr>
        <w:t>综合评价结论</w:t>
      </w:r>
    </w:p>
    <w:p>
      <w:pPr>
        <w:spacing w:line="560" w:lineRule="exact"/>
        <w:ind w:left="1277" w:leftChars="608" w:firstLine="640" w:firstLineChars="200"/>
        <w:rPr>
          <w:rFonts w:hint="eastAsia" w:ascii="仿宋" w:hAnsi="仿宋" w:eastAsia="仿宋" w:cs="仿宋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2021年完成绩效目标情况如下：1、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完成送审工程造价资料审核份数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231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份；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完成工程造价评审2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05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份，完成工程造价评审率8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8.7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%；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3、工程造价送审金额50790万元，审定金额46904万元，核减额3886万元，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评审后比评审前节约资金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7.65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%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。</w:t>
      </w:r>
      <w:r>
        <w:rPr>
          <w:rFonts w:hint="eastAsia" w:ascii="仿宋" w:hAnsi="仿宋" w:eastAsia="仿宋" w:cs="仿宋"/>
          <w:sz w:val="32"/>
          <w:szCs w:val="32"/>
        </w:rPr>
        <w:t>评审范围涉及道路建设、电力迁改、河道治理、园林绿化、老旧小区改造、中小学校舍建设等政府性投资的多个领域，“全方位、多层次”的评审格局逐步形成。顺利完成了七星区老旧小区改造项目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医药城地块排涝雨水管道工程、和平片区棚户区改造安置房项目一期室外配套工程、铁山园5楼装修工程、桂林漓江流域农村环境综合整治—华侨农场上竹江村污处理设施、田园综合体华侨农场本部基础设施提升改造工程、穿山塔山片区棚户区改造项目道路给水工程</w:t>
      </w:r>
      <w:r>
        <w:rPr>
          <w:rFonts w:hint="eastAsia" w:ascii="仿宋" w:hAnsi="仿宋" w:eastAsia="仿宋" w:cs="仿宋"/>
          <w:sz w:val="32"/>
          <w:szCs w:val="32"/>
        </w:rPr>
        <w:t>等重大城建、民生项目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四、绩效目标实现情况分析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（一）项目资金情况分析。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1.项目资金到位情况分析：项目资金100%到位。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2.项目资金执行情况分析：项目资金执行率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3.项目资金管理情况分析：项目资金按七星区政府规定统一管理。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（二）项目绩效指标完成情况分析。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1.产出指标完成情况分析。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i w:val="0"/>
          <w:color w:val="00000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</w:rPr>
        <w:t>（1）项目完成数量。</w:t>
      </w:r>
      <w:r>
        <w:rPr>
          <w:rFonts w:hint="eastAsia" w:ascii="仿宋" w:hAnsi="仿宋" w:eastAsia="仿宋" w:cs="仿宋"/>
          <w:i w:val="0"/>
          <w:color w:val="000000"/>
          <w:kern w:val="2"/>
          <w:sz w:val="32"/>
          <w:szCs w:val="32"/>
          <w:u w:val="none"/>
          <w:lang w:val="en-US" w:eastAsia="zh-CN" w:bidi="ar-SA"/>
        </w:rPr>
        <w:t>完成送审工程造价资料审核份数231份，实际完成值115.5%。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（2）项目完成质量。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完成工程造价评审率88% 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（3）项目实施进度。项目为202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年12月31日前完成。</w:t>
      </w:r>
    </w:p>
    <w:p>
      <w:pPr>
        <w:spacing w:line="560" w:lineRule="exact"/>
        <w:ind w:left="1598" w:leftChars="304" w:hanging="960" w:hangingChars="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（4）项目成本节约情况。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工程造价评审费130万，实际支付117万元。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2.效益指标完成情况分析。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项目实施的经济效益分析：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工程造价送审金额50790万元，审定金额46904万元，核减额3886万元，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评审后比评审前节约资金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7.65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%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3.满意度指标完成情况分析。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olor w:val="000000"/>
          <w:sz w:val="32"/>
          <w:szCs w:val="32"/>
          <w:u w:val="none"/>
          <w:lang w:val="en-US" w:eastAsia="zh-CN"/>
        </w:rPr>
        <w:t>评审公司对支付评审费工作的满意度100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五、绩效目标未完成原因和下一步改进措施</w:t>
      </w:r>
    </w:p>
    <w:p>
      <w:pPr>
        <w:ind w:firstLine="800" w:firstLineChars="2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年度的目标已完成。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六、绩效自评结果拟应用和公开情况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绩效自评结果为未公开信息。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七、绩效自评工作的经验、问题和建议。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今后要加强绩效自评工作的责任化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加强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</w:t>
      </w:r>
      <w:r>
        <w:rPr>
          <w:rFonts w:hint="eastAsia" w:ascii="仿宋" w:hAnsi="仿宋" w:eastAsia="仿宋" w:cs="仿宋"/>
          <w:sz w:val="32"/>
          <w:szCs w:val="32"/>
        </w:rPr>
        <w:t>人员的培训学习，提高工作效率。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八、其他需说明的问题。</w:t>
      </w:r>
    </w:p>
    <w:p>
      <w:pPr>
        <w:spacing w:line="560" w:lineRule="exact"/>
        <w:ind w:firstLine="640" w:firstLineChars="200"/>
        <w:rPr>
          <w:rFonts w:hint="eastAsia" w:hAnsi="黑体" w:eastAsia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无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4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9DDC5"/>
    <w:multiLevelType w:val="singleLevel"/>
    <w:tmpl w:val="67A9DDC5"/>
    <w:lvl w:ilvl="0" w:tentative="0">
      <w:start w:val="1"/>
      <w:numFmt w:val="decimal"/>
      <w:suff w:val="nothing"/>
      <w:lvlText w:val="%1、"/>
      <w:lvlJc w:val="left"/>
      <w:pPr>
        <w:ind w:left="70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16C42D41"/>
    <w:rsid w:val="300C39E8"/>
    <w:rsid w:val="314317A6"/>
    <w:rsid w:val="3A097A70"/>
    <w:rsid w:val="5CA86B02"/>
    <w:rsid w:val="65283FB4"/>
    <w:rsid w:val="750C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link w:val="8"/>
    <w:semiHidden/>
    <w:uiPriority w:val="0"/>
    <w:rPr>
      <w:szCs w:val="20"/>
    </w:rPr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semiHidden/>
    <w:qFormat/>
    <w:uiPriority w:val="0"/>
    <w:pPr>
      <w:shd w:val="clear" w:color="auto" w:fill="00008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Char"/>
    <w:basedOn w:val="3"/>
    <w:link w:val="7"/>
    <w:qFormat/>
    <w:uiPriority w:val="0"/>
    <w:pPr>
      <w:adjustRightInd w:val="0"/>
      <w:spacing w:line="436" w:lineRule="exact"/>
    </w:pPr>
    <w:rPr>
      <w:szCs w:val="20"/>
    </w:rPr>
  </w:style>
  <w:style w:type="character" w:customStyle="1" w:styleId="9">
    <w:name w:val=" Char Char"/>
    <w:basedOn w:val="7"/>
    <w:link w:val="2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Lenovo</cp:lastModifiedBy>
  <dcterms:modified xsi:type="dcterms:W3CDTF">2022-06-22T02:42:44Z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