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szCs w:val="30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区委政府通讯费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项目2020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区委政府通讯费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59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1.地方补助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59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万元，包括：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59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59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区委政府通讯费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保障区委区政府各部门全年办公电话及宽带正常使用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收集整理202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年全年区委政府通讯费托收凭证及报账单，对每月通讯费支出金额进行统计分析。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年度项目绩效自评表和自评报告相关材料发至全局，联系区委政府通讯费该项目的具体负责人，对照202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年全年区委政府通讯费该项目设立的绩效目标、年终实际完成情况等指标，如实审核评价该项目。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综合评价情况及评价结论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区委政府通讯费完成了202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年七星区本级下发了区委政府通讯费共计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年区委政府通讯费年初预算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47.59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80.66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%。主要原因是我局在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2021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年通讯费支出的基础上减少了一部分闲置办公电话，压缩了区委政府通讯费项目的支出金额。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区委政府通讯费该项目采取授权支付形式，由区财政局年初拟定用款计划，分期严格按照项目资金管理办法对该项目资金进行计划申请、拨付、使用，及时、规范对收支进行账务处理和会计核算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区委区政府各部门的电信、移动通讯费。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每月按时缴纳移动电信邮电费，保障了区委区政府各部门办公电话及宽带的正常使用。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每月按时缴纳移动电信邮电费，项目完成进度100%。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厉行节约，及时清理各部门反馈的闲置办公电话，并对接运营商注销已闲置电话，压缩区委政府通讯费开支，减少浪费。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</w:rPr>
        <w:t>）项目实施的可持续影响分析。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长期保障区委区政府各部门办公电话及宽带的正常使用。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保障区委区政府各部门全年办公电话及宽带正常使用，满意度达到95%。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F638C6"/>
    <w:multiLevelType w:val="singleLevel"/>
    <w:tmpl w:val="CBF638C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970EC4"/>
    <w:multiLevelType w:val="singleLevel"/>
    <w:tmpl w:val="05970E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574796F"/>
    <w:rsid w:val="32CD3F89"/>
    <w:rsid w:val="3A097A70"/>
    <w:rsid w:val="47D77CD4"/>
    <w:rsid w:val="58491C0A"/>
    <w:rsid w:val="5CA86B02"/>
    <w:rsid w:val="6C7B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2022-06-20T09:17:16Z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