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hint="eastAsia" w:eastAsia="黑体"/>
          <w:sz w:val="32"/>
          <w:szCs w:val="32"/>
          <w:lang w:val="en-US" w:eastAsia="zh-CN"/>
        </w:rPr>
      </w:pPr>
      <w:r>
        <w:rPr>
          <w:rFonts w:hAnsi="黑体" w:eastAsia="黑体"/>
          <w:sz w:val="32"/>
          <w:szCs w:val="32"/>
        </w:rPr>
        <w:t>附件</w:t>
      </w:r>
      <w:r>
        <w:rPr>
          <w:rFonts w:hint="eastAsia" w:hAnsi="黑体" w:eastAsia="黑体"/>
          <w:sz w:val="32"/>
          <w:szCs w:val="32"/>
          <w:lang w:val="en-US" w:eastAsia="zh-CN"/>
        </w:rPr>
        <w:t>4</w:t>
      </w:r>
    </w:p>
    <w:tbl>
      <w:tblPr>
        <w:tblStyle w:val="3"/>
        <w:tblW w:w="908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8"/>
        <w:gridCol w:w="980"/>
        <w:gridCol w:w="1112"/>
        <w:gridCol w:w="730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70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9080" w:type="dxa"/>
            <w:gridSpan w:val="14"/>
            <w:noWrap w:val="0"/>
            <w:vAlign w:val="center"/>
          </w:tcPr>
          <w:p>
            <w:pPr>
              <w:widowControl/>
              <w:spacing w:line="320" w:lineRule="exact"/>
              <w:jc w:val="center"/>
              <w:rPr>
                <w:rFonts w:eastAsia="方正小标宋简体"/>
                <w:bCs/>
                <w:kern w:val="0"/>
                <w:sz w:val="32"/>
                <w:szCs w:val="32"/>
              </w:rPr>
            </w:pPr>
            <w:r>
              <w:rPr>
                <w:rFonts w:eastAsia="方正小标宋简体"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" w:hRule="atLeast"/>
          <w:jc w:val="center"/>
        </w:trPr>
        <w:tc>
          <w:tcPr>
            <w:tcW w:w="9080" w:type="dxa"/>
            <w:gridSpan w:val="14"/>
            <w:noWrap w:val="0"/>
            <w:vAlign w:val="top"/>
          </w:tcPr>
          <w:p>
            <w:pPr>
              <w:widowControl/>
              <w:jc w:val="center"/>
              <w:rPr>
                <w:rFonts w:eastAsia="楷体_GB2312"/>
                <w:kern w:val="0"/>
                <w:sz w:val="22"/>
                <w:szCs w:val="22"/>
              </w:rPr>
            </w:pPr>
            <w:r>
              <w:rPr>
                <w:rFonts w:eastAsia="楷体_GB2312"/>
                <w:kern w:val="0"/>
                <w:sz w:val="22"/>
                <w:szCs w:val="22"/>
              </w:rPr>
              <w:t xml:space="preserve">（  </w:t>
            </w:r>
            <w:r>
              <w:rPr>
                <w:rFonts w:hint="eastAsia" w:eastAsia="楷体_GB2312"/>
                <w:kern w:val="0"/>
                <w:sz w:val="22"/>
                <w:szCs w:val="22"/>
                <w:lang w:val="en-US" w:eastAsia="zh-CN"/>
              </w:rPr>
              <w:t>2021</w:t>
            </w:r>
            <w:r>
              <w:rPr>
                <w:rFonts w:eastAsia="楷体_GB2312"/>
                <w:kern w:val="0"/>
                <w:sz w:val="22"/>
                <w:szCs w:val="22"/>
              </w:rPr>
              <w:t xml:space="preserve"> 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512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物业服务费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桂林市七星区人民政府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8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val="en-US" w:eastAsia="zh-CN"/>
              </w:rPr>
              <w:t>桂林市七星区机关事务管理局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项目资金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15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确保对物业服务范围内的保洁、维修维护、食堂开餐等工作正常开展，提供日常保洁、维修维护、开餐等服务，人员满意度达90%以上。</w:t>
            </w:r>
          </w:p>
        </w:tc>
        <w:tc>
          <w:tcPr>
            <w:tcW w:w="3402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保障了物业服务范围内的保洁、维修维护、食堂开餐等工作正常开展，为各部门提供日常保洁、维修维护、开餐等服务，人员满意度达95%。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58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Ansi="黑体" w:eastAsia="黑体"/>
                <w:kern w:val="0"/>
                <w:sz w:val="18"/>
                <w:szCs w:val="18"/>
              </w:rPr>
              <w:t>绩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效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指</w:t>
            </w:r>
            <w:r>
              <w:rPr>
                <w:rFonts w:eastAsia="黑体"/>
                <w:kern w:val="0"/>
                <w:sz w:val="18"/>
                <w:szCs w:val="18"/>
              </w:rPr>
              <w:br w:type="textWrapping"/>
            </w:r>
            <w:r>
              <w:rPr>
                <w:rFonts w:hAnsi="黑体" w:eastAsia="黑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得分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保洁、维修维护工作期限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12个月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按时保洁、维护，及时维修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2021年12月底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物业管理费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88.64万元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88.64万元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经济效益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保障相关部门正常享受物业服务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楷体_GB2312"/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eastAsia="楷体_GB2312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指标1：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区委政府各相关部门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</w:rPr>
              <w:t>≥</w:t>
            </w: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90%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Calibri" w:hAnsi="Calibri" w:eastAsia="仿宋_GB2312" w:cs="Calibri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95%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仿宋_GB2312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58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  <w:r>
              <w:rPr>
                <w:rFonts w:eastAsia="仿宋_GB2312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exact"/>
          <w:jc w:val="center"/>
        </w:trPr>
        <w:tc>
          <w:tcPr>
            <w:tcW w:w="652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黑体"/>
                <w:color w:val="000000"/>
                <w:kern w:val="0"/>
                <w:sz w:val="18"/>
                <w:szCs w:val="18"/>
              </w:rPr>
            </w:pPr>
            <w:r>
              <w:rPr>
                <w:rFonts w:hAnsi="黑体" w:eastAsia="黑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color w:val="000000"/>
                <w:kern w:val="0"/>
                <w:sz w:val="18"/>
                <w:szCs w:val="18"/>
              </w:rPr>
            </w:pPr>
            <w:r>
              <w:rPr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eastAsia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</w:tr>
    </w:tbl>
    <w:p>
      <w:pPr>
        <w:widowControl/>
        <w:jc w:val="left"/>
        <w:rPr>
          <w:rFonts w:eastAsia="黑体"/>
        </w:rPr>
        <w:sectPr>
          <w:footerReference r:id="rId3" w:type="default"/>
          <w:footerReference r:id="rId4" w:type="even"/>
          <w:pgSz w:w="11906" w:h="16838"/>
          <w:pgMar w:top="1928" w:right="1531" w:bottom="1701" w:left="1531" w:header="737" w:footer="850" w:gutter="0"/>
          <w:pgNumType w:fmt="numberInDash"/>
          <w:cols w:space="720" w:num="1"/>
          <w:rtlGutter w:val="0"/>
          <w:docGrid w:type="lines" w:linePitch="408" w:charSpace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19 -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  <w:rPr>
        <w:szCs w:val="3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32"/>
        <w:szCs w:val="32"/>
      </w:rPr>
    </w:pPr>
    <w:r>
      <w:rPr>
        <w:rFonts w:ascii="宋体" w:hAnsi="宋体"/>
        <w:sz w:val="32"/>
        <w:szCs w:val="32"/>
      </w:rPr>
      <w:fldChar w:fldCharType="begin"/>
    </w:r>
    <w:r>
      <w:rPr>
        <w:rFonts w:ascii="宋体" w:hAnsi="宋体"/>
        <w:sz w:val="32"/>
        <w:szCs w:val="32"/>
      </w:rPr>
      <w:instrText xml:space="preserve"> PAGE   \* MERGEFORMAT </w:instrText>
    </w:r>
    <w:r>
      <w:rPr>
        <w:rFonts w:ascii="宋体" w:hAnsi="宋体"/>
        <w:sz w:val="32"/>
        <w:szCs w:val="32"/>
      </w:rPr>
      <w:fldChar w:fldCharType="separate"/>
    </w:r>
    <w:r>
      <w:rPr>
        <w:rFonts w:ascii="宋体" w:hAnsi="宋体"/>
        <w:sz w:val="32"/>
        <w:szCs w:val="32"/>
        <w:lang w:val="zh-CN"/>
      </w:rPr>
      <w:t>-</w:t>
    </w:r>
    <w:r>
      <w:rPr>
        <w:rFonts w:ascii="宋体" w:hAnsi="宋体"/>
        <w:sz w:val="32"/>
        <w:szCs w:val="32"/>
      </w:rPr>
      <w:t xml:space="preserve"> 18 -</w:t>
    </w:r>
    <w:r>
      <w:rPr>
        <w:rFonts w:ascii="宋体" w:hAnsi="宋体"/>
        <w:sz w:val="32"/>
        <w:szCs w:val="32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DD096E"/>
    <w:rsid w:val="01CF4382"/>
    <w:rsid w:val="04DD096E"/>
    <w:rsid w:val="080C7AC6"/>
    <w:rsid w:val="1BFD7B4D"/>
    <w:rsid w:val="25CD5DE7"/>
    <w:rsid w:val="2CE97A41"/>
    <w:rsid w:val="3B8F44FE"/>
    <w:rsid w:val="49DC37F2"/>
    <w:rsid w:val="4E785025"/>
    <w:rsid w:val="69830A43"/>
    <w:rsid w:val="7C920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31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2022-04-14T02:44:00Z</dcterms:created>
  <dc:creator>Administrator</dc:creator>
  <cp:lastModifiedBy>Administrator</cp:lastModifiedBy>
  <dcterms:modified xsi:type="dcterms:W3CDTF">2022-06-20T09:47:54Z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