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填报单位：桂林市七星区机关事务管理局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早中餐费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006103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桂林市七星区机关事务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管理局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蒋桂兰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13471268318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发放区委政府各部门有关干部职工早中餐费，共计361万元。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确保2021年干部职工的早中餐费正常发放，每月按核定人数按时发放，餐票使用人员满意度达到95%。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早中餐费发放时限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12个月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每月核定人数按时发放餐费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2021年底完成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其他工资福利支出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361万元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保障干部职工早中餐费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区委政府各部门有关干部职工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蒋桂兰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0D93533D"/>
    <w:rsid w:val="2FA319AE"/>
    <w:rsid w:val="3F3357D4"/>
    <w:rsid w:val="4DB86979"/>
    <w:rsid w:val="53D00360"/>
    <w:rsid w:val="555C2F43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2022-06-20T09:21:02Z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