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both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1、项目背景：</w:t>
      </w:r>
      <w:r>
        <w:rPr>
          <w:rFonts w:hint="eastAsia" w:eastAsia="仿宋_GB2312"/>
          <w:sz w:val="32"/>
          <w:szCs w:val="32"/>
          <w:lang w:eastAsia="zh-CN"/>
        </w:rPr>
        <w:t>为确保及时记实我区退休人员的职业年金单位部分本金及配套利息，保障我区退休人员的职业年金待遇按时足额发放，实现退休人员老有所养、老有所依。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2、主要内容：</w:t>
      </w:r>
      <w:r>
        <w:rPr>
          <w:rFonts w:hint="eastAsia" w:eastAsia="仿宋_GB2312"/>
          <w:sz w:val="32"/>
          <w:szCs w:val="32"/>
          <w:lang w:eastAsia="zh-CN"/>
        </w:rPr>
        <w:t>根据国务院办公厅《关于印发机关事业单位职业年金办法的通知》（国办发〔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2015</w:t>
      </w:r>
      <w:r>
        <w:rPr>
          <w:rFonts w:hint="eastAsia" w:eastAsia="仿宋_GB2312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</w:t>
      </w:r>
      <w:r>
        <w:rPr>
          <w:rFonts w:hint="eastAsia" w:eastAsia="仿宋_GB2312"/>
          <w:sz w:val="32"/>
          <w:szCs w:val="32"/>
          <w:lang w:val="en-US" w:eastAsia="zh-CN"/>
        </w:rPr>
        <w:t>号</w:t>
      </w:r>
      <w:r>
        <w:rPr>
          <w:rFonts w:hint="eastAsia" w:eastAsia="仿宋_GB2312"/>
          <w:sz w:val="32"/>
          <w:szCs w:val="32"/>
          <w:lang w:eastAsia="zh-CN"/>
        </w:rPr>
        <w:t>）、广西壮族自治区社会保险事业管理中心《关于进一步规范规范全区职业年金个人账户管理有关工作的通知》（桂社保发〔</w:t>
      </w:r>
      <w:r>
        <w:rPr>
          <w:rFonts w:hint="eastAsia" w:eastAsia="仿宋_GB2312"/>
          <w:sz w:val="32"/>
          <w:szCs w:val="32"/>
          <w:lang w:val="en-US" w:eastAsia="zh-CN"/>
        </w:rPr>
        <w:t>2021〕20号</w:t>
      </w:r>
      <w:r>
        <w:rPr>
          <w:rFonts w:hint="eastAsia" w:eastAsia="仿宋_GB2312"/>
          <w:sz w:val="32"/>
          <w:szCs w:val="32"/>
          <w:lang w:eastAsia="zh-CN"/>
        </w:rPr>
        <w:t>）相关规定：办理退休业务时，对采取记账方式管理的退休人员，应及时生成《职业年金个人账户记实通知单》，由参保单位凭记实通知单向同级财政部门申请资金缴费记实。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3、资金投入和使用情况：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2021</w:t>
      </w:r>
      <w:r>
        <w:rPr>
          <w:rFonts w:hint="eastAsia" w:eastAsia="仿宋_GB2312"/>
          <w:sz w:val="32"/>
          <w:szCs w:val="32"/>
          <w:lang w:val="en-US" w:eastAsia="zh-CN"/>
        </w:rPr>
        <w:t>年，我区共记实在职去世人员、退休人员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92</w:t>
      </w:r>
      <w:r>
        <w:rPr>
          <w:rFonts w:hint="eastAsia" w:eastAsia="仿宋_GB2312"/>
          <w:sz w:val="32"/>
          <w:szCs w:val="32"/>
          <w:lang w:val="en-US" w:eastAsia="zh-CN"/>
        </w:rPr>
        <w:t>人，记实职业年金本金及配套利息资金共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  <w:lang w:val="en-US" w:eastAsia="zh-CN"/>
        </w:rPr>
        <w:t>万元。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楷体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val="en-US" w:eastAsia="zh-CN"/>
        </w:rPr>
        <w:t>在职去世人员、退休人员记实完成率达到95%以上，对象满意度达到95%以上。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（一）绩效评价目的、对象和范围。</w:t>
      </w:r>
      <w:r>
        <w:rPr>
          <w:rFonts w:hint="eastAsia" w:eastAsia="仿宋_GB2312"/>
          <w:sz w:val="32"/>
          <w:szCs w:val="32"/>
          <w:lang w:val="en-US" w:eastAsia="zh-CN"/>
        </w:rPr>
        <w:t>绩效评价的目的在于规范我区职业年金个人账户的管理工作，保障基金财产安全和参保人权益，保障退休人员的职业年金待遇按时足额发放。对象和范围是我区已去世的在职人员和已办理退休手续的人员。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（二）绩效评价</w:t>
      </w:r>
      <w:r>
        <w:rPr>
          <w:rFonts w:hint="eastAsia" w:eastAsia="楷体_GB2312"/>
          <w:sz w:val="32"/>
          <w:szCs w:val="32"/>
          <w:lang w:eastAsia="zh-CN"/>
        </w:rPr>
        <w:t>标准</w:t>
      </w:r>
      <w:r>
        <w:rPr>
          <w:rFonts w:eastAsia="楷体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  <w:lang w:val="en-US" w:eastAsia="zh-CN"/>
        </w:rPr>
        <w:t>在职去世人员、退休人员记实完成率是否达到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95</w:t>
      </w:r>
      <w:r>
        <w:rPr>
          <w:rFonts w:hint="eastAsia" w:eastAsia="仿宋_GB2312"/>
          <w:sz w:val="32"/>
          <w:szCs w:val="32"/>
          <w:lang w:val="en-US" w:eastAsia="zh-CN"/>
        </w:rPr>
        <w:t>%，服务对象满意度是否达到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95</w:t>
      </w:r>
      <w:r>
        <w:rPr>
          <w:rFonts w:hint="eastAsia" w:eastAsia="仿宋_GB2312"/>
          <w:sz w:val="32"/>
          <w:szCs w:val="32"/>
          <w:lang w:val="en-US" w:eastAsia="zh-CN"/>
        </w:rPr>
        <w:t>%。</w:t>
      </w:r>
    </w:p>
    <w:p>
      <w:pPr>
        <w:spacing w:line="60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（三）绩效评价工作过程。</w:t>
      </w:r>
      <w:r>
        <w:rPr>
          <w:rFonts w:hint="eastAsia" w:eastAsia="仿宋_GB2312"/>
          <w:sz w:val="32"/>
          <w:szCs w:val="32"/>
          <w:lang w:val="en-US" w:eastAsia="zh-CN"/>
        </w:rPr>
        <w:t>收集记实人员资料，统计已完成记实的人员数，计算出记实完成比例。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预期目标为</w:t>
      </w:r>
      <w:r>
        <w:rPr>
          <w:rFonts w:hint="eastAsia" w:eastAsia="仿宋_GB2312"/>
          <w:sz w:val="32"/>
          <w:szCs w:val="32"/>
          <w:lang w:val="en-US" w:eastAsia="zh-CN"/>
        </w:rPr>
        <w:t>2021年七星区在职去世人员、退休人员职业年金记实完成率达到95%，服务对象满意度达到96%。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楷体_GB2312"/>
          <w:sz w:val="32"/>
          <w:szCs w:val="32"/>
        </w:rPr>
        <w:t>（一）项目决策情况。</w:t>
      </w:r>
      <w:r>
        <w:rPr>
          <w:rFonts w:hint="eastAsia" w:eastAsia="仿宋_GB2312"/>
          <w:sz w:val="32"/>
          <w:szCs w:val="32"/>
          <w:lang w:val="en-US" w:eastAsia="zh-CN"/>
        </w:rPr>
        <w:t>按照自治区、桂林市文件精神和工作部署要求，结合我区实际情况开展工作。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（二）项目过程情况。</w:t>
      </w:r>
      <w:r>
        <w:rPr>
          <w:rFonts w:hint="eastAsia" w:eastAsia="仿宋_GB2312"/>
          <w:sz w:val="32"/>
          <w:szCs w:val="32"/>
          <w:lang w:eastAsia="zh-CN"/>
        </w:rPr>
        <w:t>对在职去世人员、退休人员在系统中生成《职业年金个人账户记实通知单》，由参保单位凭记实通知单向同级财政部门申请资金缴费记实。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2021</w:t>
      </w:r>
      <w:r>
        <w:rPr>
          <w:rFonts w:hint="eastAsia" w:eastAsia="仿宋_GB2312"/>
          <w:sz w:val="32"/>
          <w:szCs w:val="32"/>
          <w:lang w:val="en-US" w:eastAsia="zh-CN"/>
        </w:rPr>
        <w:t>年，我区共记实在职去世人员、退休人员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92</w:t>
      </w:r>
      <w:r>
        <w:rPr>
          <w:rFonts w:hint="eastAsia" w:eastAsia="仿宋_GB2312"/>
          <w:sz w:val="32"/>
          <w:szCs w:val="32"/>
          <w:lang w:val="en-US" w:eastAsia="zh-CN"/>
        </w:rPr>
        <w:t>人，记实职业年金本金及配套利息资金共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  <w:lang w:val="en-US" w:eastAsia="zh-CN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  <w:r>
        <w:rPr>
          <w:rFonts w:hint="eastAsia" w:eastAsia="仿宋_GB2312"/>
          <w:sz w:val="32"/>
          <w:szCs w:val="32"/>
          <w:lang w:val="en-US" w:eastAsia="zh-CN"/>
        </w:rPr>
        <w:t>保障退休人员职业年金待遇按时足额发放，保障在职去世人员职业年金一次性待遇发放。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eastAsia="zh-CN"/>
        </w:rPr>
      </w:pPr>
      <w:r>
        <w:rPr>
          <w:rFonts w:hint="eastAsia" w:hAnsi="黑体" w:eastAsia="黑体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eastAsia="zh-CN"/>
        </w:rPr>
      </w:pPr>
      <w:r>
        <w:rPr>
          <w:rFonts w:hint="eastAsia" w:hAnsi="黑体" w:eastAsia="黑体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>
      <w:pPr>
        <w:tabs>
          <w:tab w:val="left" w:pos="781"/>
        </w:tabs>
        <w:ind w:firstLine="640" w:firstLineChars="200"/>
        <w:rPr>
          <w:rFonts w:hint="eastAsia" w:eastAsia="宋体"/>
          <w:lang w:eastAsia="zh-CN"/>
        </w:rPr>
      </w:pPr>
      <w:r>
        <w:rPr>
          <w:rFonts w:hint="eastAsia" w:hAnsi="黑体" w:eastAsia="黑体"/>
          <w:sz w:val="32"/>
          <w:szCs w:val="32"/>
          <w:lang w:eastAsia="zh-CN"/>
        </w:rPr>
        <w:t>无</w:t>
      </w:r>
    </w:p>
    <w:sectPr>
      <w:footerReference r:id="rId3" w:type="default"/>
      <w:pgSz w:w="11906" w:h="16838"/>
      <w:pgMar w:top="2098" w:right="1304" w:bottom="158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360082E"/>
    <w:rsid w:val="04DD096E"/>
    <w:rsid w:val="0BDF17A8"/>
    <w:rsid w:val="10574A44"/>
    <w:rsid w:val="136A3EA0"/>
    <w:rsid w:val="1E997E91"/>
    <w:rsid w:val="21126A5C"/>
    <w:rsid w:val="214B074D"/>
    <w:rsid w:val="27C05C84"/>
    <w:rsid w:val="2AE04AFF"/>
    <w:rsid w:val="2FA04A53"/>
    <w:rsid w:val="359A614F"/>
    <w:rsid w:val="370D76BB"/>
    <w:rsid w:val="38E431F2"/>
    <w:rsid w:val="3A097A70"/>
    <w:rsid w:val="423223C9"/>
    <w:rsid w:val="431622F2"/>
    <w:rsid w:val="45095811"/>
    <w:rsid w:val="4A4A62AD"/>
    <w:rsid w:val="511B197D"/>
    <w:rsid w:val="51955605"/>
    <w:rsid w:val="535A795F"/>
    <w:rsid w:val="542F3A5E"/>
    <w:rsid w:val="562C0E68"/>
    <w:rsid w:val="5885762B"/>
    <w:rsid w:val="596E4DAB"/>
    <w:rsid w:val="5C225501"/>
    <w:rsid w:val="5C5B340C"/>
    <w:rsid w:val="5CA86B02"/>
    <w:rsid w:val="5E5B50E9"/>
    <w:rsid w:val="5F321042"/>
    <w:rsid w:val="61C10DA4"/>
    <w:rsid w:val="64EB2995"/>
    <w:rsid w:val="66997221"/>
    <w:rsid w:val="69F12C2E"/>
    <w:rsid w:val="70B62023"/>
    <w:rsid w:val="7CC24775"/>
    <w:rsid w:val="7E324A89"/>
    <w:rsid w:val="7E3D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周亚磊</cp:lastModifiedBy>
  <dcterms:modified xsi:type="dcterms:W3CDTF">2022-06-22T07:36:07Z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