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tbl>
      <w:tblPr>
        <w:tblStyle w:val="2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988"/>
        <w:gridCol w:w="1112"/>
        <w:gridCol w:w="1200"/>
        <w:gridCol w:w="630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2021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填报单位：桂林市七星区政务服务中心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业务经费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桂林市七星区政府办公室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102003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桂林市七星区政务服务中心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张运平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3676283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日-- 202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（万元）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18（实际指标15.47）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其中： 一般公共预算拨款</w:t>
            </w:r>
          </w:p>
        </w:tc>
        <w:tc>
          <w:tcPr>
            <w:tcW w:w="4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18（实际指标15.47）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4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上年结余收入</w:t>
            </w:r>
          </w:p>
        </w:tc>
        <w:tc>
          <w:tcPr>
            <w:tcW w:w="4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用于保障区政务服务大厅正常运行，支持大厅窗口和办公室日常办公费用、设备维护、委托业务等。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年度区政务服务中心正常运行和“两公开”的正常开展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，群众满意度达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进驻率、一窗受理率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政务服务事项网上办理率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完成期限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2021年12月31日前完成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办公费13万，差旅费1万，印刷费1万，租赁费0.7万，维修（维护）费1.5万，培训费0.5万，其他商品与服务支出0.3万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支出小于等于18万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政务中心运行情况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政务中心正常运行，两公开顺利完成。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本项目指标从原政管办账号划拨转移，实际下达指标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15.47万。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莫雅云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日期：</w:t>
            </w:r>
          </w:p>
        </w:tc>
        <w:tc>
          <w:tcPr>
            <w:tcW w:w="4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2022年6月20日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</w:pP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  <w:t>备注：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>1.年度项目绩效目标：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eastAsia="zh-CN"/>
        </w:rPr>
        <w:t>概述主要产出和效果。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2.绩效指标：建议以上级部门下发的指标体系为基础设置指标。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3.产出指标一定是定量指标，效果指标也可能有定量指标，定量指标值一定要体现计量单位。</w:t>
      </w:r>
    </w:p>
    <w:p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4.指标内容和指标值要体现可衡量，指标值设定要统筹工作任务、实际情况等设定。</w:t>
      </w:r>
    </w:p>
    <w:p>
      <w:pPr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EyM2NhYTU0NTU5ZGE4MDA4ODhmZGY2NmZhODgifQ=="/>
  </w:docVars>
  <w:rsids>
    <w:rsidRoot w:val="4DB86979"/>
    <w:rsid w:val="09FC69B5"/>
    <w:rsid w:val="21D90CE6"/>
    <w:rsid w:val="4DB86979"/>
    <w:rsid w:val="53D00360"/>
    <w:rsid w:val="555C2F43"/>
    <w:rsid w:val="5B4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566</Characters>
  <Lines>0</Lines>
  <Paragraphs>0</Paragraphs>
  <TotalTime>2</TotalTime>
  <ScaleCrop>false</ScaleCrop>
  <LinksUpToDate>false</LinksUpToDate>
  <CharactersWithSpaces>645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2021-04-28T02:30:00Z</dcterms:created>
  <dc:creator>Administrator</dc:creator>
  <cp:lastModifiedBy>Administrator</cp:lastModifiedBy>
  <dcterms:modified xsi:type="dcterms:W3CDTF">2022-06-20T05:52:09Z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2242F93D02DE419E867CCEC70575EB58</vt:lpwstr>
  </property>
</Properties>
</file>